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7F2270" w14:textId="3C6B9B3C" w:rsidR="00823D00" w:rsidRPr="00065910" w:rsidRDefault="00823D00" w:rsidP="00823D00">
      <w:pPr>
        <w:pStyle w:val="3GPPHeader"/>
        <w:spacing w:after="60"/>
        <w:rPr>
          <w:sz w:val="32"/>
          <w:szCs w:val="32"/>
        </w:rPr>
      </w:pPr>
      <w:r w:rsidRPr="00065910">
        <w:t>3GPP TSG-RAN WG2 #</w:t>
      </w:r>
      <w:r w:rsidR="0084506C" w:rsidRPr="00065910">
        <w:t>99</w:t>
      </w:r>
      <w:r w:rsidRPr="00065910">
        <w:tab/>
      </w:r>
      <w:r w:rsidR="00065910" w:rsidRPr="00076CA8">
        <w:rPr>
          <w:szCs w:val="32"/>
        </w:rPr>
        <w:t>R2-1708013</w:t>
      </w:r>
    </w:p>
    <w:p w14:paraId="59591D0B" w14:textId="1CBD570A" w:rsidR="00823D00" w:rsidRPr="00065910" w:rsidRDefault="0084506C" w:rsidP="00A27671">
      <w:pPr>
        <w:pStyle w:val="3GPPHeader"/>
        <w:rPr>
          <w:sz w:val="32"/>
          <w:szCs w:val="32"/>
        </w:rPr>
      </w:pPr>
      <w:r w:rsidRPr="00065910">
        <w:t>Berlin, Germany, 21</w:t>
      </w:r>
      <w:r w:rsidRPr="00065910">
        <w:rPr>
          <w:vertAlign w:val="superscript"/>
        </w:rPr>
        <w:t>st</w:t>
      </w:r>
      <w:r w:rsidRPr="00065910">
        <w:t xml:space="preserve"> – 25</w:t>
      </w:r>
      <w:r w:rsidRPr="00065910">
        <w:rPr>
          <w:vertAlign w:val="superscript"/>
        </w:rPr>
        <w:t>th</w:t>
      </w:r>
      <w:r w:rsidRPr="00065910">
        <w:t xml:space="preserve"> August 2017</w:t>
      </w:r>
      <w:r w:rsidR="00823D00" w:rsidRPr="00065910">
        <w:rPr>
          <w:sz w:val="32"/>
          <w:szCs w:val="32"/>
        </w:rPr>
        <w:tab/>
      </w:r>
      <w:r w:rsidR="00823D00" w:rsidRPr="00065910">
        <w:rPr>
          <w:szCs w:val="32"/>
        </w:rPr>
        <w:t>(</w:t>
      </w:r>
      <w:r w:rsidR="002C7B65" w:rsidRPr="00065910">
        <w:rPr>
          <w:szCs w:val="32"/>
        </w:rPr>
        <w:t xml:space="preserve">Revision </w:t>
      </w:r>
      <w:r w:rsidR="00823D00" w:rsidRPr="00065910">
        <w:rPr>
          <w:szCs w:val="32"/>
        </w:rPr>
        <w:t>of R2-170</w:t>
      </w:r>
      <w:r w:rsidRPr="00065910">
        <w:rPr>
          <w:szCs w:val="32"/>
        </w:rPr>
        <w:t>6627</w:t>
      </w:r>
      <w:r w:rsidR="00823D00" w:rsidRPr="00065910">
        <w:rPr>
          <w:szCs w:val="32"/>
        </w:rPr>
        <w:t>)</w:t>
      </w:r>
    </w:p>
    <w:p w14:paraId="2E3B026B" w14:textId="77777777" w:rsidR="00823D00" w:rsidRPr="00065910" w:rsidRDefault="00823D00" w:rsidP="00823D00">
      <w:pPr>
        <w:pStyle w:val="3GPPHeader"/>
      </w:pPr>
    </w:p>
    <w:p w14:paraId="28D89A3D" w14:textId="77777777" w:rsidR="00823D00" w:rsidRPr="00065910" w:rsidRDefault="00823D00" w:rsidP="00823D00">
      <w:pPr>
        <w:pStyle w:val="3GPPHeader"/>
        <w:rPr>
          <w:sz w:val="22"/>
          <w:szCs w:val="22"/>
          <w:lang w:val="en-US"/>
        </w:rPr>
      </w:pPr>
      <w:r w:rsidRPr="00065910">
        <w:rPr>
          <w:sz w:val="22"/>
          <w:szCs w:val="22"/>
          <w:lang w:val="en-US"/>
        </w:rPr>
        <w:t>Agenda Item:</w:t>
      </w:r>
      <w:r w:rsidRPr="00065910">
        <w:rPr>
          <w:sz w:val="22"/>
          <w:szCs w:val="22"/>
          <w:lang w:val="en-US"/>
        </w:rPr>
        <w:tab/>
      </w:r>
      <w:r w:rsidRPr="00A97BCB">
        <w:rPr>
          <w:sz w:val="22"/>
          <w:szCs w:val="22"/>
          <w:lang w:val="en-US"/>
        </w:rPr>
        <w:t>10.2.5</w:t>
      </w:r>
    </w:p>
    <w:p w14:paraId="18A1E80F" w14:textId="77777777" w:rsidR="00823D00" w:rsidRPr="00065910" w:rsidRDefault="00823D00" w:rsidP="00823D00">
      <w:pPr>
        <w:pStyle w:val="3GPPHeader"/>
        <w:rPr>
          <w:sz w:val="22"/>
          <w:szCs w:val="22"/>
        </w:rPr>
      </w:pPr>
      <w:r w:rsidRPr="00065910">
        <w:rPr>
          <w:sz w:val="22"/>
          <w:szCs w:val="22"/>
        </w:rPr>
        <w:t>Source:</w:t>
      </w:r>
      <w:r w:rsidRPr="00065910">
        <w:rPr>
          <w:sz w:val="22"/>
          <w:szCs w:val="22"/>
        </w:rPr>
        <w:tab/>
        <w:t>Eric</w:t>
      </w:r>
      <w:bookmarkStart w:id="0" w:name="_GoBack"/>
      <w:bookmarkEnd w:id="0"/>
      <w:r w:rsidRPr="00065910">
        <w:rPr>
          <w:sz w:val="22"/>
          <w:szCs w:val="22"/>
        </w:rPr>
        <w:t>sson</w:t>
      </w:r>
    </w:p>
    <w:p w14:paraId="16504F62" w14:textId="7D96F9B8" w:rsidR="00823D00" w:rsidRPr="00065910" w:rsidRDefault="00823D00" w:rsidP="00823D00">
      <w:pPr>
        <w:pStyle w:val="3GPPHeader"/>
        <w:rPr>
          <w:sz w:val="22"/>
          <w:szCs w:val="22"/>
        </w:rPr>
      </w:pPr>
      <w:r w:rsidRPr="00065910">
        <w:rPr>
          <w:sz w:val="22"/>
          <w:szCs w:val="22"/>
        </w:rPr>
        <w:t>Title:</w:t>
      </w:r>
      <w:r w:rsidRPr="00065910">
        <w:rPr>
          <w:sz w:val="22"/>
          <w:szCs w:val="22"/>
        </w:rPr>
        <w:tab/>
        <w:t xml:space="preserve">SCG SRB setup </w:t>
      </w:r>
      <w:r w:rsidR="00407CF5" w:rsidRPr="00065910">
        <w:rPr>
          <w:sz w:val="22"/>
          <w:szCs w:val="22"/>
        </w:rPr>
        <w:t xml:space="preserve">and configuration </w:t>
      </w:r>
    </w:p>
    <w:p w14:paraId="22022477" w14:textId="77777777" w:rsidR="00823D00" w:rsidRDefault="00823D00" w:rsidP="00823D00">
      <w:pPr>
        <w:pStyle w:val="3GPPHeader"/>
        <w:rPr>
          <w:sz w:val="22"/>
          <w:szCs w:val="22"/>
        </w:rPr>
      </w:pPr>
      <w:r w:rsidRPr="00A97BCB">
        <w:rPr>
          <w:sz w:val="22"/>
          <w:szCs w:val="22"/>
        </w:rPr>
        <w:t>Document for:</w:t>
      </w:r>
      <w:r w:rsidRPr="00A97BCB">
        <w:rPr>
          <w:sz w:val="22"/>
          <w:szCs w:val="22"/>
        </w:rPr>
        <w:tab/>
        <w:t>Discussion, Decision</w:t>
      </w:r>
    </w:p>
    <w:p w14:paraId="473DB61B" w14:textId="77777777" w:rsidR="00823D00" w:rsidRDefault="00823D00" w:rsidP="00823D00"/>
    <w:p w14:paraId="25801196" w14:textId="77777777" w:rsidR="00823D00" w:rsidRDefault="00823D00" w:rsidP="00823D00">
      <w:pPr>
        <w:pStyle w:val="Heading1"/>
        <w:numPr>
          <w:ilvl w:val="0"/>
          <w:numId w:val="36"/>
        </w:numPr>
        <w:textAlignment w:val="auto"/>
      </w:pPr>
      <w:bookmarkStart w:id="1" w:name="_Toc485413030"/>
      <w:r>
        <w:t>Introduction</w:t>
      </w:r>
      <w:bookmarkEnd w:id="1"/>
    </w:p>
    <w:p w14:paraId="5211BCF4" w14:textId="54208758" w:rsidR="0084506C" w:rsidRPr="00126079" w:rsidRDefault="00823D00" w:rsidP="00FA6F02">
      <w:pPr>
        <w:rPr>
          <w:rStyle w:val="IvDbodytextChar"/>
        </w:rPr>
      </w:pPr>
      <w:r w:rsidRPr="00126079">
        <w:rPr>
          <w:rStyle w:val="IvDbodytextChar"/>
        </w:rPr>
        <w:t xml:space="preserve">In RAN2#97, it was agreed to support </w:t>
      </w:r>
      <w:r w:rsidR="00407CF5" w:rsidRPr="00065910">
        <w:rPr>
          <w:rStyle w:val="IvDbodytextChar"/>
        </w:rPr>
        <w:t>split SRB and</w:t>
      </w:r>
      <w:r w:rsidR="00407CF5" w:rsidRPr="00126079">
        <w:rPr>
          <w:rStyle w:val="IvDbodytextChar"/>
        </w:rPr>
        <w:t xml:space="preserve"> </w:t>
      </w:r>
      <w:r w:rsidRPr="00126079">
        <w:rPr>
          <w:rStyle w:val="IvDbodytextChar"/>
        </w:rPr>
        <w:t>direct SRB (SCG SRB) from the SN</w:t>
      </w:r>
      <w:r w:rsidR="00407CF5" w:rsidRPr="00126079">
        <w:rPr>
          <w:rStyle w:val="IvDbodytextChar"/>
        </w:rPr>
        <w:t>.</w:t>
      </w:r>
      <w:r w:rsidR="00EF15CA">
        <w:rPr>
          <w:rStyle w:val="IvDbodytextChar"/>
        </w:rPr>
        <w:t xml:space="preserve"> </w:t>
      </w:r>
      <w:r w:rsidR="00520665">
        <w:rPr>
          <w:rStyle w:val="IvDbodytextChar"/>
        </w:rPr>
        <w:t xml:space="preserve"> Several agreements were made in subsequent meetings regarding split SRB and SCG SRB, which are </w:t>
      </w:r>
      <w:r w:rsidR="00FA6F02">
        <w:rPr>
          <w:rStyle w:val="IvDbodytextChar"/>
        </w:rPr>
        <w:t>summarized</w:t>
      </w:r>
      <w:r w:rsidR="00520665">
        <w:rPr>
          <w:rStyle w:val="IvDbodytextChar"/>
        </w:rPr>
        <w:t xml:space="preserve"> in the </w:t>
      </w:r>
      <w:r w:rsidR="00AF08BD">
        <w:rPr>
          <w:rStyle w:val="IvDbodytextChar"/>
        </w:rPr>
        <w:t>A</w:t>
      </w:r>
      <w:r w:rsidR="00520665">
        <w:rPr>
          <w:rStyle w:val="IvDbodytextChar"/>
        </w:rPr>
        <w:t xml:space="preserve">nnex.  </w:t>
      </w:r>
    </w:p>
    <w:p w14:paraId="6824FCE5" w14:textId="76E700FA" w:rsidR="00823D00" w:rsidRPr="00126079" w:rsidRDefault="00823D00" w:rsidP="00823D00">
      <w:pPr>
        <w:rPr>
          <w:rStyle w:val="IvDbodytextChar"/>
        </w:rPr>
      </w:pPr>
      <w:r w:rsidRPr="00126079">
        <w:rPr>
          <w:rStyle w:val="IvDbodytextChar"/>
        </w:rPr>
        <w:t xml:space="preserve">In this contribution, we </w:t>
      </w:r>
      <w:r w:rsidR="008A4A48" w:rsidRPr="00126079">
        <w:rPr>
          <w:rStyle w:val="IvDbodytextChar"/>
        </w:rPr>
        <w:t xml:space="preserve">will address the </w:t>
      </w:r>
      <w:r w:rsidR="00FA6F02">
        <w:rPr>
          <w:rStyle w:val="IvDbodytextChar"/>
        </w:rPr>
        <w:t xml:space="preserve">relevant </w:t>
      </w:r>
      <w:r w:rsidR="008A4A48" w:rsidRPr="00126079">
        <w:rPr>
          <w:rStyle w:val="IvDbodytextChar"/>
        </w:rPr>
        <w:t>FFS</w:t>
      </w:r>
      <w:r w:rsidR="00FA6F02">
        <w:rPr>
          <w:rStyle w:val="IvDbodytextChar"/>
        </w:rPr>
        <w:t>s</w:t>
      </w:r>
      <w:r w:rsidR="008A4A48" w:rsidRPr="00126079">
        <w:rPr>
          <w:rStyle w:val="IvDbodytextChar"/>
        </w:rPr>
        <w:t xml:space="preserve"> and </w:t>
      </w:r>
      <w:r w:rsidR="002C7B65" w:rsidRPr="00126079">
        <w:rPr>
          <w:rStyle w:val="IvDbodytextChar"/>
        </w:rPr>
        <w:t xml:space="preserve">other remaining </w:t>
      </w:r>
      <w:r w:rsidR="008A4A48" w:rsidRPr="00126079">
        <w:rPr>
          <w:rStyle w:val="IvDbodytextChar"/>
        </w:rPr>
        <w:t xml:space="preserve">aspects </w:t>
      </w:r>
      <w:r w:rsidRPr="00126079">
        <w:rPr>
          <w:rStyle w:val="IvDbodytextChar"/>
        </w:rPr>
        <w:t xml:space="preserve">on the </w:t>
      </w:r>
      <w:r w:rsidR="002C7B65" w:rsidRPr="00126079">
        <w:rPr>
          <w:rStyle w:val="IvDbodytextChar"/>
        </w:rPr>
        <w:t xml:space="preserve">setup/configuration of </w:t>
      </w:r>
      <w:r w:rsidRPr="00126079">
        <w:rPr>
          <w:rStyle w:val="IvDbodytextChar"/>
        </w:rPr>
        <w:t xml:space="preserve">SCG SRB. </w:t>
      </w:r>
    </w:p>
    <w:p w14:paraId="7FA8C806" w14:textId="5F1B489C" w:rsidR="00F57297" w:rsidRPr="00915BAE" w:rsidRDefault="00F57297" w:rsidP="00915BAE">
      <w:pPr>
        <w:pStyle w:val="Guidance"/>
        <w:rPr>
          <w:lang w:val="en-GB"/>
        </w:rPr>
      </w:pPr>
    </w:p>
    <w:p w14:paraId="6E06DAD8" w14:textId="77777777" w:rsidR="00823D00" w:rsidRDefault="00823D00" w:rsidP="00823D00">
      <w:pPr>
        <w:pStyle w:val="Heading1"/>
        <w:numPr>
          <w:ilvl w:val="0"/>
          <w:numId w:val="36"/>
        </w:numPr>
        <w:textAlignment w:val="auto"/>
      </w:pPr>
      <w:bookmarkStart w:id="2" w:name="_Ref178064866"/>
      <w:bookmarkStart w:id="3" w:name="_Toc485413031"/>
      <w:r>
        <w:t>Discussion</w:t>
      </w:r>
      <w:bookmarkEnd w:id="2"/>
      <w:bookmarkEnd w:id="3"/>
    </w:p>
    <w:p w14:paraId="23B1AC64" w14:textId="06711113" w:rsidR="00407CF5" w:rsidRDefault="00407CF5" w:rsidP="00A97BCB">
      <w:pPr>
        <w:pStyle w:val="Heading2"/>
        <w:numPr>
          <w:ilvl w:val="1"/>
          <w:numId w:val="36"/>
        </w:numPr>
        <w:textAlignment w:val="auto"/>
      </w:pPr>
      <w:r>
        <w:t>SCG SRB setup</w:t>
      </w:r>
    </w:p>
    <w:p w14:paraId="773FDEF5" w14:textId="503308E3" w:rsidR="00AF08BD" w:rsidRDefault="00823D00" w:rsidP="00823D00">
      <w:pPr>
        <w:pStyle w:val="IvDInstructiontext"/>
        <w:rPr>
          <w:rStyle w:val="IvDbodytextChar"/>
          <w:i w:val="0"/>
          <w:color w:val="auto"/>
          <w:sz w:val="20"/>
          <w:szCs w:val="20"/>
        </w:rPr>
      </w:pPr>
      <w:r>
        <w:rPr>
          <w:rStyle w:val="IvDbodytextChar"/>
          <w:i w:val="0"/>
          <w:color w:val="auto"/>
          <w:sz w:val="20"/>
          <w:szCs w:val="20"/>
        </w:rPr>
        <w:t>As agreed in RAN2#97bis</w:t>
      </w:r>
      <w:r w:rsidR="00FA6F02">
        <w:rPr>
          <w:rStyle w:val="IvDbodytextChar"/>
          <w:i w:val="0"/>
          <w:color w:val="auto"/>
          <w:sz w:val="20"/>
          <w:szCs w:val="20"/>
        </w:rPr>
        <w:t xml:space="preserve"> (see Annex)</w:t>
      </w:r>
      <w:r>
        <w:rPr>
          <w:rStyle w:val="IvDbodytextChar"/>
          <w:i w:val="0"/>
          <w:color w:val="auto"/>
          <w:sz w:val="20"/>
          <w:szCs w:val="20"/>
        </w:rPr>
        <w:t xml:space="preserve">, the addition of the SCG SRB is decided by the SN, while it is FFS if the MN can request it. </w:t>
      </w:r>
      <w:r w:rsidR="00C47610">
        <w:rPr>
          <w:rStyle w:val="IvDbodytextChar"/>
          <w:i w:val="0"/>
          <w:color w:val="auto"/>
          <w:sz w:val="20"/>
          <w:szCs w:val="20"/>
        </w:rPr>
        <w:t>The main reason behind the introduction of the SCG SRB is for fast reconfigurations of the SCG by the SN that do not require co-ordination between the MN and SN and to enable the UE to send measurement reports to the SN (i.e. for those measurements that were configured by the SN) as fast as possible. It has been agreed that the SCG SRB will not be split</w:t>
      </w:r>
      <w:r w:rsidR="00B46A5F">
        <w:rPr>
          <w:rStyle w:val="IvDbodytextChar"/>
          <w:i w:val="0"/>
          <w:color w:val="auto"/>
          <w:sz w:val="20"/>
          <w:szCs w:val="20"/>
        </w:rPr>
        <w:t xml:space="preserve"> (see Annex)</w:t>
      </w:r>
      <w:r w:rsidR="00AF08BD">
        <w:rPr>
          <w:rStyle w:val="IvDbodytextChar"/>
          <w:i w:val="0"/>
          <w:color w:val="auto"/>
          <w:sz w:val="20"/>
          <w:szCs w:val="20"/>
        </w:rPr>
        <w:t xml:space="preserve"> and </w:t>
      </w:r>
      <w:r w:rsidR="00C47610">
        <w:rPr>
          <w:rStyle w:val="IvDbodytextChar"/>
          <w:i w:val="0"/>
          <w:color w:val="auto"/>
          <w:sz w:val="20"/>
          <w:szCs w:val="20"/>
        </w:rPr>
        <w:t xml:space="preserve">thus there will be no impact in terms of </w:t>
      </w:r>
      <w:r w:rsidR="00AF08BD">
        <w:rPr>
          <w:rStyle w:val="IvDbodytextChar"/>
          <w:i w:val="0"/>
          <w:color w:val="auto"/>
          <w:sz w:val="20"/>
          <w:szCs w:val="20"/>
        </w:rPr>
        <w:t xml:space="preserve">the </w:t>
      </w:r>
      <w:r w:rsidR="00C47610">
        <w:rPr>
          <w:rStyle w:val="IvDbodytextChar"/>
          <w:i w:val="0"/>
          <w:color w:val="auto"/>
          <w:sz w:val="20"/>
          <w:szCs w:val="20"/>
        </w:rPr>
        <w:t xml:space="preserve">MCG configuration </w:t>
      </w:r>
      <w:r w:rsidR="00AF08BD">
        <w:rPr>
          <w:rStyle w:val="IvDbodytextChar"/>
          <w:i w:val="0"/>
          <w:color w:val="auto"/>
          <w:sz w:val="20"/>
          <w:szCs w:val="20"/>
        </w:rPr>
        <w:t>(i.e. no lower layer MCG configurations required, and consequently, no admission control needed at the MN to ensure there are enough resources for setting up corresponding resources).</w:t>
      </w:r>
      <w:r>
        <w:rPr>
          <w:rStyle w:val="IvDbodytextChar"/>
          <w:i w:val="0"/>
          <w:color w:val="auto"/>
          <w:sz w:val="20"/>
          <w:szCs w:val="20"/>
        </w:rPr>
        <w:t xml:space="preserve"> </w:t>
      </w:r>
    </w:p>
    <w:p w14:paraId="180681C3" w14:textId="027455A3" w:rsidR="00823D00" w:rsidRDefault="00823D00" w:rsidP="00823D00">
      <w:pPr>
        <w:pStyle w:val="IvDInstructiontext"/>
        <w:rPr>
          <w:rStyle w:val="IvDbodytextChar"/>
          <w:i w:val="0"/>
          <w:color w:val="auto"/>
          <w:sz w:val="20"/>
          <w:szCs w:val="20"/>
        </w:rPr>
      </w:pPr>
      <w:r>
        <w:rPr>
          <w:rStyle w:val="IvDbodytextChar"/>
          <w:i w:val="0"/>
          <w:color w:val="auto"/>
          <w:sz w:val="20"/>
          <w:szCs w:val="20"/>
        </w:rPr>
        <w:t>Thus, we propose:</w:t>
      </w:r>
    </w:p>
    <w:p w14:paraId="4CACE1E4" w14:textId="77777777" w:rsidR="00823D00" w:rsidRDefault="00823D00" w:rsidP="00823D00">
      <w:pPr>
        <w:pStyle w:val="IvDInstructiontext"/>
        <w:rPr>
          <w:rStyle w:val="IvDbodytextChar"/>
          <w:i w:val="0"/>
          <w:color w:val="auto"/>
          <w:sz w:val="20"/>
          <w:szCs w:val="20"/>
        </w:rPr>
      </w:pPr>
    </w:p>
    <w:p w14:paraId="1F62CFAE" w14:textId="34018327" w:rsidR="00823D00" w:rsidRDefault="00823D00" w:rsidP="00823D00">
      <w:pPr>
        <w:pStyle w:val="Proposal"/>
        <w:numPr>
          <w:ilvl w:val="0"/>
          <w:numId w:val="40"/>
        </w:numPr>
        <w:textAlignment w:val="auto"/>
      </w:pPr>
      <w:bookmarkStart w:id="4" w:name="_Toc490243885"/>
      <w:r>
        <w:t>The SCG SRB addition</w:t>
      </w:r>
      <w:r w:rsidR="00B8532C">
        <w:t xml:space="preserve"> and reconfiguration</w:t>
      </w:r>
      <w:r>
        <w:t xml:space="preserve"> is decided by the SN and its configuration and usage is completely transparent to the MN.</w:t>
      </w:r>
      <w:bookmarkEnd w:id="4"/>
    </w:p>
    <w:p w14:paraId="39113CDF" w14:textId="77777777" w:rsidR="00EF15CA" w:rsidRDefault="00EF15CA" w:rsidP="00520665">
      <w:pPr>
        <w:pStyle w:val="Proposal"/>
        <w:numPr>
          <w:ilvl w:val="0"/>
          <w:numId w:val="0"/>
        </w:numPr>
        <w:ind w:left="1304"/>
        <w:textAlignment w:val="auto"/>
      </w:pPr>
    </w:p>
    <w:p w14:paraId="5443B83E" w14:textId="19DA43C0" w:rsidR="00407CF5" w:rsidRPr="00CE0424" w:rsidRDefault="00EF15CA" w:rsidP="00407CF5">
      <w:pPr>
        <w:pStyle w:val="Heading2"/>
      </w:pPr>
      <w:r>
        <w:t>S</w:t>
      </w:r>
      <w:r w:rsidR="00407CF5">
        <w:t>CG SRB Configuration</w:t>
      </w:r>
    </w:p>
    <w:p w14:paraId="44FFFF96" w14:textId="292B0CAD" w:rsidR="00407CF5" w:rsidRDefault="00001379" w:rsidP="00407CF5">
      <w:pPr>
        <w:pStyle w:val="IvDInstructiontext"/>
        <w:rPr>
          <w:rStyle w:val="IvDbodytextChar"/>
          <w:i w:val="0"/>
          <w:color w:val="auto"/>
          <w:sz w:val="20"/>
          <w:szCs w:val="20"/>
        </w:rPr>
      </w:pPr>
      <w:r>
        <w:rPr>
          <w:rStyle w:val="IvDbodytextChar"/>
          <w:i w:val="0"/>
          <w:color w:val="auto"/>
          <w:sz w:val="20"/>
          <w:szCs w:val="20"/>
        </w:rPr>
        <w:t>Figure 1</w:t>
      </w:r>
      <w:r w:rsidR="00407CF5">
        <w:rPr>
          <w:rStyle w:val="IvDbodytextChar"/>
          <w:i w:val="0"/>
          <w:color w:val="auto"/>
          <w:sz w:val="20"/>
          <w:szCs w:val="20"/>
        </w:rPr>
        <w:t xml:space="preserve"> depicts a high level overview of the transmission and reception of DRBs/SRBs on the LTE protocol stack assuming we have both SRB1 and SRB2 configured, as well as 2 DRBs.</w:t>
      </w:r>
    </w:p>
    <w:p w14:paraId="2BFCE7E6" w14:textId="77777777" w:rsidR="00407CF5" w:rsidRDefault="00407CF5" w:rsidP="00A97BCB">
      <w:pPr>
        <w:pStyle w:val="IvDInstructiontext"/>
        <w:jc w:val="center"/>
      </w:pPr>
      <w:r>
        <w:object w:dxaOrig="8820" w:dyaOrig="4770" w14:anchorId="019205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1.5pt;height:195.75pt" o:ole="">
            <v:imagedata r:id="rId9" o:title=""/>
          </v:shape>
          <o:OLEObject Type="Embed" ProgID="Visio.Drawing.15" ShapeID="_x0000_i1025" DrawAspect="Content" ObjectID="_1563991559" r:id="rId10"/>
        </w:object>
      </w:r>
    </w:p>
    <w:p w14:paraId="20592432" w14:textId="77777777" w:rsidR="00407CF5" w:rsidRDefault="00407CF5" w:rsidP="00407CF5">
      <w:pPr>
        <w:pStyle w:val="IvDInstructiontext"/>
        <w:rPr>
          <w:rStyle w:val="IvDbodytextChar"/>
          <w:i w:val="0"/>
          <w:color w:val="auto"/>
          <w:sz w:val="20"/>
          <w:szCs w:val="20"/>
        </w:rPr>
      </w:pPr>
    </w:p>
    <w:p w14:paraId="16CE4A23" w14:textId="58B069F1" w:rsidR="00407CF5" w:rsidRDefault="00407CF5" w:rsidP="00407CF5">
      <w:pPr>
        <w:pStyle w:val="Caption"/>
        <w:rPr>
          <w:rStyle w:val="IvDbodytextChar"/>
          <w:i/>
        </w:rPr>
      </w:pPr>
      <w:r>
        <w:t xml:space="preserve">Figure </w:t>
      </w:r>
      <w:r>
        <w:fldChar w:fldCharType="begin"/>
      </w:r>
      <w:r>
        <w:instrText xml:space="preserve"> SEQ Figure \* ARABIC </w:instrText>
      </w:r>
      <w:r>
        <w:fldChar w:fldCharType="separate"/>
      </w:r>
      <w:r w:rsidR="00001379">
        <w:rPr>
          <w:noProof/>
        </w:rPr>
        <w:t>1</w:t>
      </w:r>
      <w:r>
        <w:fldChar w:fldCharType="end"/>
      </w:r>
      <w:r>
        <w:t>: DRB/SRB transmission/reception in LTE</w:t>
      </w:r>
    </w:p>
    <w:p w14:paraId="02FEEE7F" w14:textId="6D4E0B47" w:rsidR="00407CF5" w:rsidRDefault="00407CF5" w:rsidP="00407CF5">
      <w:pPr>
        <w:pStyle w:val="IvDInstructiontext"/>
        <w:rPr>
          <w:rStyle w:val="IvDbodytextChar"/>
          <w:i w:val="0"/>
          <w:color w:val="auto"/>
          <w:sz w:val="20"/>
          <w:szCs w:val="20"/>
        </w:rPr>
      </w:pPr>
      <w:r>
        <w:rPr>
          <w:rStyle w:val="IvDbodytextChar"/>
          <w:i w:val="0"/>
          <w:color w:val="auto"/>
          <w:sz w:val="20"/>
          <w:szCs w:val="20"/>
        </w:rPr>
        <w:t xml:space="preserve">Each DRB/SRB is mapped </w:t>
      </w:r>
      <w:proofErr w:type="gramStart"/>
      <w:r>
        <w:rPr>
          <w:rStyle w:val="IvDbodytextChar"/>
          <w:i w:val="0"/>
          <w:color w:val="auto"/>
          <w:sz w:val="20"/>
          <w:szCs w:val="20"/>
        </w:rPr>
        <w:t>to</w:t>
      </w:r>
      <w:proofErr w:type="gramEnd"/>
      <w:r>
        <w:rPr>
          <w:rStyle w:val="IvDbodytextChar"/>
          <w:i w:val="0"/>
          <w:color w:val="auto"/>
          <w:sz w:val="20"/>
          <w:szCs w:val="20"/>
        </w:rPr>
        <w:t xml:space="preserve"> separate PDCP and RLC entities. On the transmitter side, the data is pushed to the PDCP, RLC and MAC. Each layer performs the configured functionality on the data, adds a header and pushes it to the next layer. The MAC layer could apply multiplexing and aggregate data from multiple RLC entities, if the grant for the concerned TTI has sufficient space for them. Whether multiplexing is performed or not, a header is appended to each corresponding RLC PDU, which includes a logical channel ID (LCID) for the DRB or SRB that this data belongs to. This LCID is used on the receiver side to map the data from the MAC layer to the corresponding RLC entity.</w:t>
      </w:r>
    </w:p>
    <w:p w14:paraId="09102015" w14:textId="2B9FAF91" w:rsidR="00407CF5" w:rsidRDefault="00407CF5" w:rsidP="00407CF5">
      <w:pPr>
        <w:pStyle w:val="IvDInstructiontext"/>
        <w:rPr>
          <w:rStyle w:val="IvDbodytextChar"/>
          <w:i w:val="0"/>
          <w:color w:val="auto"/>
          <w:sz w:val="20"/>
          <w:szCs w:val="20"/>
        </w:rPr>
      </w:pPr>
      <w:r>
        <w:rPr>
          <w:rStyle w:val="IvDbodytextChar"/>
          <w:i w:val="0"/>
          <w:color w:val="auto"/>
          <w:sz w:val="20"/>
          <w:szCs w:val="20"/>
        </w:rPr>
        <w:t xml:space="preserve">The LCID is a </w:t>
      </w:r>
      <w:r w:rsidR="00FA6F02">
        <w:rPr>
          <w:rStyle w:val="IvDbodytextChar"/>
          <w:i w:val="0"/>
          <w:color w:val="auto"/>
          <w:sz w:val="20"/>
          <w:szCs w:val="20"/>
        </w:rPr>
        <w:t>5-bit</w:t>
      </w:r>
      <w:r>
        <w:rPr>
          <w:rStyle w:val="IvDbodytextChar"/>
          <w:i w:val="0"/>
          <w:color w:val="auto"/>
          <w:sz w:val="20"/>
          <w:szCs w:val="20"/>
        </w:rPr>
        <w:t xml:space="preserve"> field, and the mapping of the different LCID values is defined in TS 36.321 and depicted in Table 1. As can be seen from the table, the UE can </w:t>
      </w:r>
      <w:r w:rsidRPr="00983C05">
        <w:rPr>
          <w:rStyle w:val="IvDbodytextChar"/>
          <w:i w:val="0"/>
          <w:color w:val="auto"/>
          <w:sz w:val="20"/>
          <w:szCs w:val="20"/>
        </w:rPr>
        <w:t>support a maximum of 8 DRBs</w:t>
      </w:r>
      <w:r>
        <w:rPr>
          <w:rStyle w:val="IvDbodytextChar"/>
          <w:i w:val="0"/>
          <w:color w:val="auto"/>
          <w:sz w:val="20"/>
          <w:szCs w:val="20"/>
        </w:rPr>
        <w:t xml:space="preserve"> in LTE</w:t>
      </w:r>
    </w:p>
    <w:p w14:paraId="4AAB83F9" w14:textId="77777777" w:rsidR="00407CF5" w:rsidRPr="002F4F3B" w:rsidRDefault="00407CF5" w:rsidP="00407CF5">
      <w:pPr>
        <w:pStyle w:val="TH"/>
        <w:rPr>
          <w:noProof/>
        </w:rPr>
      </w:pPr>
      <w:r>
        <w:rPr>
          <w:noProof/>
        </w:rPr>
        <w:t>Table 1. Mapping of LCID values</w:t>
      </w:r>
    </w:p>
    <w:tbl>
      <w:tblPr>
        <w:tblStyle w:val="TableGrid"/>
        <w:tblW w:w="0" w:type="auto"/>
        <w:tblInd w:w="2547" w:type="dxa"/>
        <w:tblLook w:val="04A0" w:firstRow="1" w:lastRow="0" w:firstColumn="1" w:lastColumn="0" w:noHBand="0" w:noVBand="1"/>
      </w:tblPr>
      <w:tblGrid>
        <w:gridCol w:w="2267"/>
        <w:gridCol w:w="2269"/>
      </w:tblGrid>
      <w:tr w:rsidR="00407CF5" w14:paraId="664539C6" w14:textId="77777777" w:rsidTr="00B4219E">
        <w:trPr>
          <w:trHeight w:val="88"/>
        </w:trPr>
        <w:tc>
          <w:tcPr>
            <w:tcW w:w="2267" w:type="dxa"/>
          </w:tcPr>
          <w:p w14:paraId="30F2B6B9" w14:textId="77777777" w:rsidR="00407CF5" w:rsidRPr="00265DE3" w:rsidRDefault="00407CF5" w:rsidP="00B4219E">
            <w:pPr>
              <w:pStyle w:val="IvDInstructiontext"/>
              <w:rPr>
                <w:rStyle w:val="IvDbodytextChar"/>
                <w:b/>
                <w:i w:val="0"/>
                <w:color w:val="auto"/>
                <w:sz w:val="20"/>
                <w:szCs w:val="20"/>
              </w:rPr>
            </w:pPr>
            <w:r w:rsidRPr="00265DE3">
              <w:rPr>
                <w:rStyle w:val="IvDbodytextChar"/>
                <w:b/>
                <w:i w:val="0"/>
                <w:color w:val="auto"/>
                <w:sz w:val="20"/>
                <w:szCs w:val="20"/>
              </w:rPr>
              <w:t>Value(s)</w:t>
            </w:r>
          </w:p>
        </w:tc>
        <w:tc>
          <w:tcPr>
            <w:tcW w:w="2269" w:type="dxa"/>
          </w:tcPr>
          <w:p w14:paraId="6A58A881" w14:textId="77777777" w:rsidR="00407CF5" w:rsidRPr="00265DE3" w:rsidRDefault="00407CF5" w:rsidP="00B4219E">
            <w:pPr>
              <w:pStyle w:val="IvDInstructiontext"/>
              <w:rPr>
                <w:rStyle w:val="IvDbodytextChar"/>
                <w:b/>
                <w:i w:val="0"/>
                <w:color w:val="auto"/>
                <w:sz w:val="20"/>
                <w:szCs w:val="20"/>
              </w:rPr>
            </w:pPr>
            <w:r w:rsidRPr="00265DE3">
              <w:rPr>
                <w:rStyle w:val="IvDbodytextChar"/>
                <w:b/>
                <w:i w:val="0"/>
                <w:color w:val="auto"/>
                <w:sz w:val="20"/>
                <w:szCs w:val="20"/>
              </w:rPr>
              <w:t>Usage</w:t>
            </w:r>
          </w:p>
        </w:tc>
      </w:tr>
      <w:tr w:rsidR="00407CF5" w14:paraId="75D8C56D" w14:textId="77777777" w:rsidTr="00B4219E">
        <w:trPr>
          <w:trHeight w:val="70"/>
        </w:trPr>
        <w:tc>
          <w:tcPr>
            <w:tcW w:w="2267" w:type="dxa"/>
          </w:tcPr>
          <w:p w14:paraId="08C643C4" w14:textId="77777777" w:rsidR="00407CF5" w:rsidRDefault="00407CF5" w:rsidP="00B4219E">
            <w:pPr>
              <w:pStyle w:val="IvDInstructiontext"/>
              <w:rPr>
                <w:rStyle w:val="IvDbodytextChar"/>
                <w:i w:val="0"/>
                <w:color w:val="auto"/>
                <w:sz w:val="20"/>
                <w:szCs w:val="20"/>
              </w:rPr>
            </w:pPr>
            <w:r>
              <w:rPr>
                <w:rStyle w:val="IvDbodytextChar"/>
                <w:i w:val="0"/>
                <w:color w:val="auto"/>
                <w:sz w:val="20"/>
                <w:szCs w:val="20"/>
              </w:rPr>
              <w:t>1</w:t>
            </w:r>
          </w:p>
        </w:tc>
        <w:tc>
          <w:tcPr>
            <w:tcW w:w="2269" w:type="dxa"/>
          </w:tcPr>
          <w:p w14:paraId="392259B8" w14:textId="77777777" w:rsidR="00407CF5" w:rsidRDefault="00407CF5" w:rsidP="00B4219E">
            <w:pPr>
              <w:pStyle w:val="IvDInstructiontext"/>
              <w:rPr>
                <w:rStyle w:val="IvDbodytextChar"/>
                <w:i w:val="0"/>
                <w:color w:val="auto"/>
                <w:sz w:val="20"/>
                <w:szCs w:val="20"/>
              </w:rPr>
            </w:pPr>
            <w:r>
              <w:rPr>
                <w:rStyle w:val="IvDbodytextChar"/>
                <w:i w:val="0"/>
                <w:color w:val="auto"/>
                <w:sz w:val="20"/>
                <w:szCs w:val="20"/>
              </w:rPr>
              <w:t>SRB1</w:t>
            </w:r>
          </w:p>
        </w:tc>
      </w:tr>
      <w:tr w:rsidR="00407CF5" w14:paraId="76DE6627" w14:textId="77777777" w:rsidTr="00B4219E">
        <w:trPr>
          <w:trHeight w:val="70"/>
        </w:trPr>
        <w:tc>
          <w:tcPr>
            <w:tcW w:w="2267" w:type="dxa"/>
          </w:tcPr>
          <w:p w14:paraId="181AE1C8" w14:textId="77777777" w:rsidR="00407CF5" w:rsidRDefault="00407CF5" w:rsidP="00B4219E">
            <w:pPr>
              <w:pStyle w:val="IvDInstructiontext"/>
              <w:rPr>
                <w:rStyle w:val="IvDbodytextChar"/>
                <w:i w:val="0"/>
                <w:color w:val="auto"/>
                <w:sz w:val="20"/>
                <w:szCs w:val="20"/>
              </w:rPr>
            </w:pPr>
            <w:r>
              <w:rPr>
                <w:rStyle w:val="IvDbodytextChar"/>
                <w:i w:val="0"/>
                <w:color w:val="auto"/>
                <w:sz w:val="20"/>
                <w:szCs w:val="20"/>
              </w:rPr>
              <w:t>2</w:t>
            </w:r>
          </w:p>
        </w:tc>
        <w:tc>
          <w:tcPr>
            <w:tcW w:w="2269" w:type="dxa"/>
          </w:tcPr>
          <w:p w14:paraId="5A5480CF" w14:textId="77777777" w:rsidR="00407CF5" w:rsidRDefault="00407CF5" w:rsidP="00B4219E">
            <w:pPr>
              <w:pStyle w:val="IvDInstructiontext"/>
              <w:rPr>
                <w:rStyle w:val="IvDbodytextChar"/>
                <w:i w:val="0"/>
                <w:color w:val="auto"/>
                <w:sz w:val="20"/>
                <w:szCs w:val="20"/>
              </w:rPr>
            </w:pPr>
            <w:r>
              <w:rPr>
                <w:rStyle w:val="IvDbodytextChar"/>
                <w:i w:val="0"/>
                <w:color w:val="auto"/>
                <w:sz w:val="20"/>
                <w:szCs w:val="20"/>
              </w:rPr>
              <w:t>SRB2</w:t>
            </w:r>
          </w:p>
        </w:tc>
      </w:tr>
      <w:tr w:rsidR="00407CF5" w14:paraId="695789ED" w14:textId="77777777" w:rsidTr="00B4219E">
        <w:trPr>
          <w:trHeight w:val="70"/>
        </w:trPr>
        <w:tc>
          <w:tcPr>
            <w:tcW w:w="2267" w:type="dxa"/>
          </w:tcPr>
          <w:p w14:paraId="4D01E805" w14:textId="77777777" w:rsidR="00407CF5" w:rsidRPr="007260FE" w:rsidRDefault="00407CF5" w:rsidP="00B4219E">
            <w:pPr>
              <w:pStyle w:val="IvDInstructiontext"/>
              <w:rPr>
                <w:rStyle w:val="IvDbodytextChar"/>
                <w:i w:val="0"/>
                <w:color w:val="auto"/>
                <w:sz w:val="20"/>
                <w:szCs w:val="20"/>
              </w:rPr>
            </w:pPr>
            <w:r w:rsidRPr="007260FE">
              <w:rPr>
                <w:rStyle w:val="IvDbodytextChar"/>
                <w:i w:val="0"/>
                <w:color w:val="auto"/>
                <w:sz w:val="20"/>
                <w:szCs w:val="20"/>
              </w:rPr>
              <w:t>3</w:t>
            </w:r>
          </w:p>
        </w:tc>
        <w:tc>
          <w:tcPr>
            <w:tcW w:w="2269" w:type="dxa"/>
          </w:tcPr>
          <w:p w14:paraId="5D2ED969" w14:textId="77777777" w:rsidR="00407CF5" w:rsidRPr="007260FE" w:rsidRDefault="00407CF5" w:rsidP="00B4219E">
            <w:pPr>
              <w:pStyle w:val="IvDInstructiontext"/>
              <w:rPr>
                <w:rStyle w:val="IvDbodytextChar"/>
                <w:i w:val="0"/>
                <w:color w:val="auto"/>
                <w:sz w:val="20"/>
                <w:szCs w:val="20"/>
              </w:rPr>
            </w:pPr>
            <w:r w:rsidRPr="007260FE">
              <w:rPr>
                <w:rStyle w:val="IvDbodytextChar"/>
                <w:i w:val="0"/>
                <w:color w:val="auto"/>
                <w:sz w:val="20"/>
                <w:szCs w:val="20"/>
              </w:rPr>
              <w:t>SRB1bis</w:t>
            </w:r>
            <w:r w:rsidRPr="007260FE">
              <w:rPr>
                <w:rStyle w:val="FootnoteReference"/>
                <w:bCs w:val="0"/>
                <w:i w:val="0"/>
                <w:color w:val="auto"/>
                <w:lang w:val="en-GB" w:eastAsia="zh-CN"/>
              </w:rPr>
              <w:footnoteReference w:id="1"/>
            </w:r>
          </w:p>
        </w:tc>
      </w:tr>
      <w:tr w:rsidR="00407CF5" w14:paraId="00489645" w14:textId="77777777" w:rsidTr="00B4219E">
        <w:tc>
          <w:tcPr>
            <w:tcW w:w="2267" w:type="dxa"/>
          </w:tcPr>
          <w:p w14:paraId="5E5341CE" w14:textId="77777777" w:rsidR="00407CF5" w:rsidRDefault="00407CF5" w:rsidP="00B4219E">
            <w:pPr>
              <w:pStyle w:val="IvDInstructiontext"/>
              <w:rPr>
                <w:rStyle w:val="IvDbodytextChar"/>
                <w:i w:val="0"/>
                <w:color w:val="auto"/>
                <w:sz w:val="20"/>
                <w:szCs w:val="20"/>
              </w:rPr>
            </w:pPr>
            <w:r>
              <w:rPr>
                <w:rStyle w:val="IvDbodytextChar"/>
                <w:i w:val="0"/>
                <w:color w:val="auto"/>
                <w:sz w:val="20"/>
                <w:szCs w:val="20"/>
              </w:rPr>
              <w:t>3-10</w:t>
            </w:r>
          </w:p>
        </w:tc>
        <w:tc>
          <w:tcPr>
            <w:tcW w:w="2269" w:type="dxa"/>
          </w:tcPr>
          <w:p w14:paraId="3B106D94" w14:textId="77777777" w:rsidR="00407CF5" w:rsidRDefault="00407CF5" w:rsidP="00B4219E">
            <w:pPr>
              <w:pStyle w:val="IvDInstructiontext"/>
              <w:rPr>
                <w:rStyle w:val="IvDbodytextChar"/>
                <w:i w:val="0"/>
                <w:color w:val="auto"/>
                <w:sz w:val="20"/>
                <w:szCs w:val="20"/>
              </w:rPr>
            </w:pPr>
            <w:r>
              <w:rPr>
                <w:rStyle w:val="IvDbodytextChar"/>
                <w:i w:val="0"/>
                <w:color w:val="auto"/>
                <w:sz w:val="20"/>
                <w:szCs w:val="20"/>
              </w:rPr>
              <w:t>DRBs</w:t>
            </w:r>
          </w:p>
        </w:tc>
      </w:tr>
      <w:tr w:rsidR="00407CF5" w14:paraId="71AF491B" w14:textId="77777777" w:rsidTr="00B4219E">
        <w:tc>
          <w:tcPr>
            <w:tcW w:w="2267" w:type="dxa"/>
          </w:tcPr>
          <w:p w14:paraId="7BB97DD3" w14:textId="77777777" w:rsidR="00407CF5" w:rsidRDefault="00407CF5" w:rsidP="00B4219E">
            <w:pPr>
              <w:pStyle w:val="IvDInstructiontext"/>
              <w:rPr>
                <w:rStyle w:val="IvDbodytextChar"/>
                <w:i w:val="0"/>
                <w:color w:val="auto"/>
                <w:sz w:val="20"/>
                <w:szCs w:val="20"/>
              </w:rPr>
            </w:pPr>
            <w:r>
              <w:rPr>
                <w:rStyle w:val="IvDbodytextChar"/>
                <w:i w:val="0"/>
                <w:color w:val="auto"/>
                <w:sz w:val="20"/>
                <w:szCs w:val="20"/>
              </w:rPr>
              <w:t>0, 11-31</w:t>
            </w:r>
          </w:p>
        </w:tc>
        <w:tc>
          <w:tcPr>
            <w:tcW w:w="2269" w:type="dxa"/>
          </w:tcPr>
          <w:p w14:paraId="161D00AA" w14:textId="77777777" w:rsidR="00407CF5" w:rsidRDefault="00407CF5" w:rsidP="00B4219E">
            <w:pPr>
              <w:pStyle w:val="IvDInstructiontext"/>
              <w:rPr>
                <w:rStyle w:val="IvDbodytextChar"/>
                <w:i w:val="0"/>
                <w:color w:val="auto"/>
                <w:sz w:val="20"/>
                <w:szCs w:val="20"/>
              </w:rPr>
            </w:pPr>
            <w:r>
              <w:rPr>
                <w:rStyle w:val="IvDbodytextChar"/>
                <w:i w:val="0"/>
                <w:color w:val="auto"/>
                <w:sz w:val="20"/>
                <w:szCs w:val="20"/>
              </w:rPr>
              <w:t>CCCH/MAC control related/reserved</w:t>
            </w:r>
          </w:p>
        </w:tc>
      </w:tr>
    </w:tbl>
    <w:p w14:paraId="6C94785B" w14:textId="51B7DC8C" w:rsidR="00407CF5" w:rsidRDefault="00407CF5" w:rsidP="00407CF5">
      <w:pPr>
        <w:pStyle w:val="IvDInstructiontext"/>
        <w:rPr>
          <w:rStyle w:val="IvDbodytextChar"/>
          <w:i w:val="0"/>
          <w:color w:val="auto"/>
          <w:sz w:val="20"/>
          <w:szCs w:val="20"/>
        </w:rPr>
      </w:pPr>
    </w:p>
    <w:p w14:paraId="4D4E4904" w14:textId="027C24AA" w:rsidR="00407CF5" w:rsidRDefault="00407CF5" w:rsidP="00407CF5">
      <w:pPr>
        <w:pStyle w:val="IvDInstructiontext"/>
        <w:rPr>
          <w:rStyle w:val="IvDbodytextChar"/>
          <w:i w:val="0"/>
          <w:color w:val="auto"/>
          <w:sz w:val="20"/>
          <w:szCs w:val="20"/>
        </w:rPr>
      </w:pPr>
      <w:r>
        <w:rPr>
          <w:rStyle w:val="IvDbodytextChar"/>
          <w:i w:val="0"/>
          <w:color w:val="auto"/>
          <w:sz w:val="20"/>
          <w:szCs w:val="20"/>
        </w:rPr>
        <w:t>RAN2 has agreed that there is only one SRB for the SCG SRB</w:t>
      </w:r>
      <w:r w:rsidR="00AF08BD">
        <w:rPr>
          <w:rStyle w:val="IvDbodytextChar"/>
          <w:i w:val="0"/>
          <w:color w:val="auto"/>
          <w:sz w:val="20"/>
          <w:szCs w:val="20"/>
        </w:rPr>
        <w:t xml:space="preserve"> </w:t>
      </w:r>
      <w:r>
        <w:rPr>
          <w:rStyle w:val="IvDbodytextChar"/>
          <w:i w:val="0"/>
          <w:color w:val="auto"/>
          <w:sz w:val="20"/>
          <w:szCs w:val="20"/>
        </w:rPr>
        <w:t>and it will be used only for (a subset of) SRB1 messages</w:t>
      </w:r>
      <w:r w:rsidR="00AF08BD">
        <w:rPr>
          <w:rStyle w:val="IvDbodytextChar"/>
          <w:i w:val="0"/>
          <w:color w:val="auto"/>
          <w:sz w:val="20"/>
          <w:szCs w:val="20"/>
        </w:rPr>
        <w:t xml:space="preserve"> (see Annex)</w:t>
      </w:r>
      <w:r>
        <w:rPr>
          <w:rStyle w:val="IvDbodytextChar"/>
          <w:i w:val="0"/>
          <w:color w:val="auto"/>
          <w:sz w:val="20"/>
          <w:szCs w:val="20"/>
        </w:rPr>
        <w:t xml:space="preserve">. Thus, a straight way forward will be to reuse the SRB1 LCID in NR MAC also for the SCG SRB from the SN. If split SRB1 is not configured, that will not be a problem because the NR MAC of the receiver, when receiving a MAC PDU that has LCID value of 1, will immediately know that this data belongs to the SCG SRB. The data corresponding to SRB1 will only be received at the LTE MAC of the receiver, and thus is also clearly identified and mapped to the corresponding SRB1 RLC and PDCP entities. </w:t>
      </w:r>
    </w:p>
    <w:p w14:paraId="4F54099A" w14:textId="3DCA679A" w:rsidR="00407CF5" w:rsidRDefault="00407CF5" w:rsidP="00407CF5">
      <w:pPr>
        <w:pStyle w:val="IvDInstructiontext"/>
        <w:rPr>
          <w:rStyle w:val="IvDbodytextChar"/>
          <w:i w:val="0"/>
          <w:color w:val="auto"/>
          <w:sz w:val="20"/>
          <w:szCs w:val="20"/>
        </w:rPr>
      </w:pPr>
      <w:r>
        <w:rPr>
          <w:rStyle w:val="IvDbodytextChar"/>
          <w:i w:val="0"/>
          <w:color w:val="auto"/>
          <w:sz w:val="20"/>
          <w:szCs w:val="20"/>
        </w:rPr>
        <w:lastRenderedPageBreak/>
        <w:t>However, a confusion will result at the receiver if split SRB1 is also configured. This is illustrated in</w:t>
      </w:r>
      <w:r w:rsidR="00001379">
        <w:rPr>
          <w:rStyle w:val="IvDbodytextChar"/>
          <w:i w:val="0"/>
          <w:color w:val="auto"/>
          <w:sz w:val="20"/>
          <w:szCs w:val="20"/>
        </w:rPr>
        <w:t xml:space="preserve"> Figure 2.</w:t>
      </w:r>
      <w:r>
        <w:rPr>
          <w:rStyle w:val="IvDbodytextChar"/>
          <w:i w:val="0"/>
          <w:color w:val="auto"/>
          <w:sz w:val="20"/>
          <w:szCs w:val="20"/>
        </w:rPr>
        <w:t xml:space="preserve"> As can be seen in the figure, both the split SRB1 and SCG SRB from the NR RRC will generate a MAC PDU that will have a header with an LCID set to 1. When the UE receives these PDUs at the NR MAC (in the case of DL data), it will not be able to determine whether to forward them to the RLC entity that is mapped to the split SRB (which is then further forwarded to the LTE side) or to push it to the RLC entity that is mapped to the SCG SRB from SN (which is then further forwarded to the NR PDCP and RRC). The situation is similar for UL data reception at the NR MAC. Thus, it will not be possible to reuse LCID of 1 for the SCG SRB if split SRB1 is also configured. </w:t>
      </w:r>
    </w:p>
    <w:p w14:paraId="6601290B" w14:textId="77777777" w:rsidR="00407CF5" w:rsidRPr="00265DE3" w:rsidRDefault="00407CF5" w:rsidP="00407CF5">
      <w:pPr>
        <w:pStyle w:val="IvDInstructiontext"/>
        <w:rPr>
          <w:rStyle w:val="IvDbodytextChar"/>
          <w:i w:val="0"/>
          <w:color w:val="auto"/>
          <w:sz w:val="20"/>
          <w:szCs w:val="20"/>
        </w:rPr>
      </w:pPr>
    </w:p>
    <w:p w14:paraId="55906B81" w14:textId="77777777" w:rsidR="00407CF5" w:rsidRDefault="00407CF5" w:rsidP="00407CF5">
      <w:pPr>
        <w:pStyle w:val="IvDInstructiontext"/>
      </w:pPr>
      <w:r>
        <w:object w:dxaOrig="11820" w:dyaOrig="4890" w14:anchorId="59DED2A4">
          <v:shape id="_x0000_i1026" type="#_x0000_t75" style="width:478.5pt;height:198pt" o:ole="">
            <v:imagedata r:id="rId11" o:title=""/>
          </v:shape>
          <o:OLEObject Type="Embed" ProgID="Visio.Drawing.15" ShapeID="_x0000_i1026" DrawAspect="Content" ObjectID="_1563991560" r:id="rId12"/>
        </w:object>
      </w:r>
    </w:p>
    <w:p w14:paraId="20790BE8" w14:textId="58034EDC" w:rsidR="00407CF5" w:rsidRDefault="00407CF5" w:rsidP="00407CF5">
      <w:pPr>
        <w:pStyle w:val="Caption"/>
        <w:rPr>
          <w:rStyle w:val="IvDbodytextChar"/>
        </w:rPr>
      </w:pPr>
      <w:bookmarkStart w:id="5" w:name="_Ref490231924"/>
      <w:r>
        <w:t xml:space="preserve">Figure </w:t>
      </w:r>
      <w:r>
        <w:fldChar w:fldCharType="begin"/>
      </w:r>
      <w:r>
        <w:instrText xml:space="preserve"> SEQ Figure \* ARABIC </w:instrText>
      </w:r>
      <w:r>
        <w:fldChar w:fldCharType="separate"/>
      </w:r>
      <w:r w:rsidR="00001379">
        <w:rPr>
          <w:noProof/>
        </w:rPr>
        <w:t>2</w:t>
      </w:r>
      <w:r>
        <w:fldChar w:fldCharType="end"/>
      </w:r>
      <w:bookmarkEnd w:id="5"/>
      <w:r>
        <w:t>: NR MAC LCID confusion with simultaneous split SRB and SCG SRB</w:t>
      </w:r>
    </w:p>
    <w:p w14:paraId="00C1B06E" w14:textId="1A4B0346" w:rsidR="00407CF5" w:rsidRDefault="000B02BD" w:rsidP="00407CF5">
      <w:pPr>
        <w:pStyle w:val="BodyText"/>
      </w:pPr>
      <w:r>
        <w:rPr>
          <w:bCs/>
        </w:rPr>
        <w:t xml:space="preserve">Thus, </w:t>
      </w:r>
      <w:r w:rsidR="00407CF5">
        <w:rPr>
          <w:bCs/>
        </w:rPr>
        <w:t>we propose:</w:t>
      </w:r>
      <w:r w:rsidR="00407CF5" w:rsidRPr="00CE0424">
        <w:t xml:space="preserve"> </w:t>
      </w:r>
    </w:p>
    <w:p w14:paraId="57B5E790" w14:textId="6542EDCF" w:rsidR="000B02BD" w:rsidRDefault="000B02BD" w:rsidP="00A97BCB">
      <w:pPr>
        <w:pStyle w:val="Proposal"/>
        <w:numPr>
          <w:ilvl w:val="0"/>
          <w:numId w:val="40"/>
        </w:numPr>
        <w:textAlignment w:val="auto"/>
      </w:pPr>
      <w:bookmarkStart w:id="6" w:name="_Toc490243886"/>
      <w:r>
        <w:t xml:space="preserve">LCID values of 1 and 2 to be associated for the SCG legs of split SRB1 and </w:t>
      </w:r>
      <w:proofErr w:type="gramStart"/>
      <w:r w:rsidR="00B82E0C">
        <w:t>2, respectively</w:t>
      </w:r>
      <w:proofErr w:type="gramEnd"/>
      <w:r>
        <w:t>.</w:t>
      </w:r>
      <w:bookmarkEnd w:id="6"/>
    </w:p>
    <w:p w14:paraId="219A0AE9" w14:textId="5DCD3667" w:rsidR="00407CF5" w:rsidRDefault="000B02BD" w:rsidP="00A97BCB">
      <w:pPr>
        <w:pStyle w:val="Proposal"/>
        <w:numPr>
          <w:ilvl w:val="0"/>
          <w:numId w:val="40"/>
        </w:numPr>
        <w:textAlignment w:val="auto"/>
      </w:pPr>
      <w:bookmarkStart w:id="7" w:name="_Toc490243887"/>
      <w:r>
        <w:t>An LCID value other than 1 and 2 to be used for the SCG SRB to avoid confusion with split SRB1/2 at the NR MAC.</w:t>
      </w:r>
      <w:bookmarkEnd w:id="7"/>
      <w:r>
        <w:t xml:space="preserve"> </w:t>
      </w:r>
    </w:p>
    <w:p w14:paraId="13187667" w14:textId="77777777" w:rsidR="00823D00" w:rsidRDefault="00823D00" w:rsidP="00823D00">
      <w:pPr>
        <w:pStyle w:val="Heading1"/>
        <w:numPr>
          <w:ilvl w:val="0"/>
          <w:numId w:val="36"/>
        </w:numPr>
        <w:textAlignment w:val="auto"/>
      </w:pPr>
      <w:bookmarkStart w:id="8" w:name="_Toc485413032"/>
      <w:r>
        <w:t>Conclusion</w:t>
      </w:r>
      <w:bookmarkEnd w:id="8"/>
    </w:p>
    <w:p w14:paraId="2C8316A0" w14:textId="4FA7F495" w:rsidR="00823D00" w:rsidRDefault="00823D00" w:rsidP="00823D00">
      <w:r>
        <w:t>In this contribution, we have discussed the setup of the SCG SRB and we propose:</w:t>
      </w:r>
    </w:p>
    <w:p w14:paraId="1C8F2909" w14:textId="77777777" w:rsidR="00AF08BD" w:rsidRDefault="000B02BD">
      <w:pPr>
        <w:pStyle w:val="TOC1"/>
        <w:rPr>
          <w:rFonts w:asciiTheme="minorHAnsi" w:eastAsiaTheme="minorEastAsia" w:hAnsiTheme="minorHAnsi" w:cstheme="minorBidi"/>
          <w:b w:val="0"/>
          <w:sz w:val="22"/>
          <w:lang w:eastAsia="en-US"/>
        </w:rPr>
      </w:pPr>
      <w:r>
        <w:fldChar w:fldCharType="begin"/>
      </w:r>
      <w:r>
        <w:instrText xml:space="preserve"> TOC \n \h \z \t "Proposal;1" </w:instrText>
      </w:r>
      <w:r>
        <w:fldChar w:fldCharType="separate"/>
      </w:r>
      <w:hyperlink w:anchor="_Toc490243885" w:history="1">
        <w:r w:rsidR="00AF08BD" w:rsidRPr="00EE104E">
          <w:rPr>
            <w:rStyle w:val="Hyperlink"/>
          </w:rPr>
          <w:t>Proposal 1</w:t>
        </w:r>
        <w:r w:rsidR="00AF08BD">
          <w:rPr>
            <w:rFonts w:asciiTheme="minorHAnsi" w:eastAsiaTheme="minorEastAsia" w:hAnsiTheme="minorHAnsi" w:cstheme="minorBidi"/>
            <w:b w:val="0"/>
            <w:sz w:val="22"/>
            <w:lang w:eastAsia="en-US"/>
          </w:rPr>
          <w:tab/>
        </w:r>
        <w:r w:rsidR="00AF08BD" w:rsidRPr="00EE104E">
          <w:rPr>
            <w:rStyle w:val="Hyperlink"/>
          </w:rPr>
          <w:t>The SCG SRB addition and reconfiguration is decided by the SN and its configuration and usage is completely transparent to the MN.</w:t>
        </w:r>
      </w:hyperlink>
    </w:p>
    <w:p w14:paraId="3B25F724" w14:textId="77777777" w:rsidR="00AF08BD" w:rsidRDefault="00F53CE7">
      <w:pPr>
        <w:pStyle w:val="TOC1"/>
        <w:rPr>
          <w:rFonts w:asciiTheme="minorHAnsi" w:eastAsiaTheme="minorEastAsia" w:hAnsiTheme="minorHAnsi" w:cstheme="minorBidi"/>
          <w:b w:val="0"/>
          <w:sz w:val="22"/>
          <w:lang w:eastAsia="en-US"/>
        </w:rPr>
      </w:pPr>
      <w:hyperlink w:anchor="_Toc490243886" w:history="1">
        <w:r w:rsidR="00AF08BD" w:rsidRPr="00EE104E">
          <w:rPr>
            <w:rStyle w:val="Hyperlink"/>
          </w:rPr>
          <w:t>Proposal 2</w:t>
        </w:r>
        <w:r w:rsidR="00AF08BD">
          <w:rPr>
            <w:rFonts w:asciiTheme="minorHAnsi" w:eastAsiaTheme="minorEastAsia" w:hAnsiTheme="minorHAnsi" w:cstheme="minorBidi"/>
            <w:b w:val="0"/>
            <w:sz w:val="22"/>
            <w:lang w:eastAsia="en-US"/>
          </w:rPr>
          <w:tab/>
        </w:r>
        <w:r w:rsidR="00AF08BD" w:rsidRPr="00EE104E">
          <w:rPr>
            <w:rStyle w:val="Hyperlink"/>
          </w:rPr>
          <w:t>LCID values of 1 and 2 to be associated for the SCG legs of split SRB1 and 2, respectively.</w:t>
        </w:r>
      </w:hyperlink>
    </w:p>
    <w:p w14:paraId="3A86F4BF" w14:textId="77777777" w:rsidR="00AF08BD" w:rsidRDefault="00F53CE7">
      <w:pPr>
        <w:pStyle w:val="TOC1"/>
        <w:rPr>
          <w:rFonts w:asciiTheme="minorHAnsi" w:eastAsiaTheme="minorEastAsia" w:hAnsiTheme="minorHAnsi" w:cstheme="minorBidi"/>
          <w:b w:val="0"/>
          <w:sz w:val="22"/>
          <w:lang w:eastAsia="en-US"/>
        </w:rPr>
      </w:pPr>
      <w:hyperlink w:anchor="_Toc490243887" w:history="1">
        <w:r w:rsidR="00AF08BD" w:rsidRPr="00EE104E">
          <w:rPr>
            <w:rStyle w:val="Hyperlink"/>
          </w:rPr>
          <w:t>Proposal 3</w:t>
        </w:r>
        <w:r w:rsidR="00AF08BD">
          <w:rPr>
            <w:rFonts w:asciiTheme="minorHAnsi" w:eastAsiaTheme="minorEastAsia" w:hAnsiTheme="minorHAnsi" w:cstheme="minorBidi"/>
            <w:b w:val="0"/>
            <w:sz w:val="22"/>
            <w:lang w:eastAsia="en-US"/>
          </w:rPr>
          <w:tab/>
        </w:r>
        <w:r w:rsidR="00AF08BD" w:rsidRPr="00EE104E">
          <w:rPr>
            <w:rStyle w:val="Hyperlink"/>
          </w:rPr>
          <w:t>An LCID value other than 1 and 2 to be used for the SCG SRB to avoid confusion with split SRB1/2 at the NR MAC.</w:t>
        </w:r>
      </w:hyperlink>
    </w:p>
    <w:p w14:paraId="795EE24D" w14:textId="192080A8" w:rsidR="00101C56" w:rsidRDefault="000B02BD" w:rsidP="00823D00">
      <w:r>
        <w:fldChar w:fldCharType="end"/>
      </w:r>
    </w:p>
    <w:p w14:paraId="3C0B8CC2" w14:textId="77777777" w:rsidR="00520665" w:rsidRPr="00DB6C69" w:rsidRDefault="00520665" w:rsidP="00520665">
      <w:pPr>
        <w:pStyle w:val="Heading1"/>
      </w:pPr>
      <w:r w:rsidRPr="00DB6C69">
        <w:t>Annex: Agreement history</w:t>
      </w:r>
    </w:p>
    <w:p w14:paraId="6F8930D7" w14:textId="77777777" w:rsidR="000B02BD" w:rsidRPr="000831E1" w:rsidRDefault="000B02BD" w:rsidP="000831E1"/>
    <w:p w14:paraId="0575F6E6" w14:textId="43757193" w:rsidR="00520665" w:rsidRPr="00126079" w:rsidRDefault="00FA6F02" w:rsidP="00520665">
      <w:pPr>
        <w:rPr>
          <w:rStyle w:val="IvDbodytextChar"/>
        </w:rPr>
      </w:pPr>
      <w:r>
        <w:rPr>
          <w:rStyle w:val="IvDbodytextChar"/>
        </w:rPr>
        <w:t>Agreements</w:t>
      </w:r>
      <w:r w:rsidR="00520665">
        <w:rPr>
          <w:rStyle w:val="IvDbodytextChar"/>
        </w:rPr>
        <w:t xml:space="preserve"> in </w:t>
      </w:r>
      <w:r w:rsidR="00520665" w:rsidRPr="00126079">
        <w:rPr>
          <w:rStyle w:val="IvDbodytextChar"/>
        </w:rPr>
        <w:t>RAN2#97bis:</w:t>
      </w:r>
    </w:p>
    <w:p w14:paraId="198D79F9" w14:textId="77777777" w:rsidR="00520665" w:rsidRPr="00126079" w:rsidRDefault="00520665" w:rsidP="00520665">
      <w:pPr>
        <w:pStyle w:val="ListParagraph"/>
        <w:numPr>
          <w:ilvl w:val="0"/>
          <w:numId w:val="38"/>
        </w:numPr>
        <w:textAlignment w:val="auto"/>
        <w:rPr>
          <w:rStyle w:val="IvDbodytextChar"/>
        </w:rPr>
      </w:pPr>
      <w:r w:rsidRPr="00126079">
        <w:rPr>
          <w:rStyle w:val="IvDbodytextChar"/>
        </w:rPr>
        <w:t>SCG SRB can be configured based on network decision.</w:t>
      </w:r>
    </w:p>
    <w:p w14:paraId="638D0392" w14:textId="77777777" w:rsidR="00520665" w:rsidRPr="00AF08BD" w:rsidRDefault="00520665" w:rsidP="00520665">
      <w:pPr>
        <w:pStyle w:val="ListParagraph"/>
        <w:numPr>
          <w:ilvl w:val="0"/>
          <w:numId w:val="38"/>
        </w:numPr>
        <w:textAlignment w:val="auto"/>
        <w:rPr>
          <w:rStyle w:val="IvDbodytextChar"/>
          <w:highlight w:val="yellow"/>
        </w:rPr>
      </w:pPr>
      <w:r w:rsidRPr="00AF08BD">
        <w:rPr>
          <w:rStyle w:val="IvDbodytextChar"/>
          <w:highlight w:val="yellow"/>
        </w:rPr>
        <w:t>Addition of SCG SRB is decided by SN.</w:t>
      </w:r>
    </w:p>
    <w:p w14:paraId="33CEE822" w14:textId="77777777" w:rsidR="00520665" w:rsidRPr="000824A1" w:rsidDel="008A4A48" w:rsidRDefault="00520665" w:rsidP="00520665">
      <w:pPr>
        <w:pStyle w:val="ListParagraph"/>
        <w:numPr>
          <w:ilvl w:val="1"/>
          <w:numId w:val="38"/>
        </w:numPr>
        <w:textAlignment w:val="auto"/>
        <w:rPr>
          <w:rStyle w:val="IvDbodytextChar"/>
          <w:highlight w:val="yellow"/>
        </w:rPr>
      </w:pPr>
      <w:r w:rsidRPr="000824A1" w:rsidDel="008A4A48">
        <w:rPr>
          <w:rStyle w:val="IvDbodytextChar"/>
          <w:highlight w:val="yellow"/>
        </w:rPr>
        <w:t>FFS Whether the MN can request establishment of SCG SRB</w:t>
      </w:r>
    </w:p>
    <w:p w14:paraId="23AC3001" w14:textId="77777777" w:rsidR="00520665" w:rsidRPr="00126079" w:rsidRDefault="00520665" w:rsidP="00520665">
      <w:pPr>
        <w:pStyle w:val="ListParagraph"/>
        <w:numPr>
          <w:ilvl w:val="0"/>
          <w:numId w:val="38"/>
        </w:numPr>
        <w:textAlignment w:val="auto"/>
        <w:rPr>
          <w:rStyle w:val="IvDbodytextChar"/>
        </w:rPr>
      </w:pPr>
      <w:r w:rsidRPr="00126079">
        <w:rPr>
          <w:rStyle w:val="IvDbodytextChar"/>
        </w:rPr>
        <w:t>SCG SRB configuration is provided by NR RRC from SN.</w:t>
      </w:r>
    </w:p>
    <w:p w14:paraId="1FBA4D10" w14:textId="77777777" w:rsidR="00520665" w:rsidRPr="00AF08BD" w:rsidRDefault="00520665" w:rsidP="00520665">
      <w:pPr>
        <w:numPr>
          <w:ilvl w:val="0"/>
          <w:numId w:val="22"/>
        </w:numPr>
        <w:overflowPunct/>
        <w:autoSpaceDE/>
        <w:autoSpaceDN/>
        <w:adjustRightInd/>
        <w:spacing w:after="160" w:line="259" w:lineRule="auto"/>
        <w:contextualSpacing/>
        <w:jc w:val="left"/>
        <w:textAlignment w:val="auto"/>
        <w:rPr>
          <w:rStyle w:val="IvDbodytextChar"/>
          <w:highlight w:val="yellow"/>
        </w:rPr>
      </w:pPr>
      <w:r w:rsidRPr="00AF08BD">
        <w:rPr>
          <w:rStyle w:val="IvDbodytextChar"/>
          <w:highlight w:val="yellow"/>
        </w:rPr>
        <w:lastRenderedPageBreak/>
        <w:t>for LTE-NR tight interworking where LTE is the MN with SCG SRB configured, only one SRB is required on the SN side, and only for messages corresponding to SRB1</w:t>
      </w:r>
    </w:p>
    <w:p w14:paraId="492B2937" w14:textId="77777777" w:rsidR="00520665" w:rsidRPr="00AF08BD" w:rsidRDefault="00520665" w:rsidP="00520665">
      <w:pPr>
        <w:numPr>
          <w:ilvl w:val="0"/>
          <w:numId w:val="17"/>
        </w:numPr>
        <w:overflowPunct/>
        <w:autoSpaceDE/>
        <w:autoSpaceDN/>
        <w:adjustRightInd/>
        <w:spacing w:after="160" w:line="259" w:lineRule="auto"/>
        <w:contextualSpacing/>
        <w:jc w:val="left"/>
        <w:textAlignment w:val="auto"/>
        <w:rPr>
          <w:rStyle w:val="IvDbodytextChar"/>
          <w:highlight w:val="yellow"/>
        </w:rPr>
      </w:pPr>
      <w:r w:rsidRPr="00AF08BD">
        <w:rPr>
          <w:rStyle w:val="IvDbodytextChar"/>
          <w:highlight w:val="yellow"/>
        </w:rPr>
        <w:t>direct SRB from the SN will not support splitting in Rel-15</w:t>
      </w:r>
    </w:p>
    <w:p w14:paraId="17D90AFC" w14:textId="77777777" w:rsidR="00520665" w:rsidRPr="00126079" w:rsidRDefault="00520665" w:rsidP="00520665">
      <w:pPr>
        <w:numPr>
          <w:ilvl w:val="0"/>
          <w:numId w:val="17"/>
        </w:numPr>
        <w:overflowPunct/>
        <w:autoSpaceDE/>
        <w:autoSpaceDN/>
        <w:adjustRightInd/>
        <w:spacing w:after="160" w:line="259" w:lineRule="auto"/>
        <w:contextualSpacing/>
        <w:jc w:val="left"/>
        <w:textAlignment w:val="auto"/>
        <w:rPr>
          <w:rStyle w:val="IvDbodytextChar"/>
        </w:rPr>
      </w:pPr>
      <w:r w:rsidRPr="00126079">
        <w:rPr>
          <w:rStyle w:val="IvDbodytextChar"/>
        </w:rPr>
        <w:t>both SRB1 and SRB2 from the MN support splitting</w:t>
      </w:r>
    </w:p>
    <w:p w14:paraId="7C871D84" w14:textId="77777777" w:rsidR="00520665" w:rsidRPr="00126079" w:rsidRDefault="00520665" w:rsidP="00520665">
      <w:pPr>
        <w:numPr>
          <w:ilvl w:val="0"/>
          <w:numId w:val="17"/>
        </w:numPr>
        <w:overflowPunct/>
        <w:autoSpaceDE/>
        <w:autoSpaceDN/>
        <w:adjustRightInd/>
        <w:spacing w:after="160" w:line="259" w:lineRule="auto"/>
        <w:contextualSpacing/>
        <w:jc w:val="left"/>
        <w:textAlignment w:val="auto"/>
        <w:rPr>
          <w:rStyle w:val="IvDbodytextChar"/>
        </w:rPr>
      </w:pPr>
      <w:r w:rsidRPr="00126079">
        <w:rPr>
          <w:rStyle w:val="IvDbodytextChar"/>
        </w:rPr>
        <w:t>SCG SRB is of higher scheduling priority than all DRBs.</w:t>
      </w:r>
    </w:p>
    <w:p w14:paraId="66844517" w14:textId="77777777" w:rsidR="00520665" w:rsidRPr="00126079" w:rsidRDefault="00520665" w:rsidP="00520665">
      <w:pPr>
        <w:pStyle w:val="ListParagraph"/>
        <w:textAlignment w:val="auto"/>
        <w:rPr>
          <w:rStyle w:val="IvDbodytextChar"/>
        </w:rPr>
      </w:pPr>
    </w:p>
    <w:p w14:paraId="7B5B722C" w14:textId="0B92EC86" w:rsidR="00520665" w:rsidRPr="00126079" w:rsidRDefault="00FA6F02" w:rsidP="00520665">
      <w:pPr>
        <w:rPr>
          <w:rStyle w:val="IvDbodytextChar"/>
        </w:rPr>
      </w:pPr>
      <w:r>
        <w:rPr>
          <w:rStyle w:val="IvDbodytextChar"/>
        </w:rPr>
        <w:t>Agreements</w:t>
      </w:r>
      <w:r w:rsidR="00520665">
        <w:rPr>
          <w:rStyle w:val="IvDbodytextChar"/>
        </w:rPr>
        <w:t xml:space="preserve"> in </w:t>
      </w:r>
      <w:r w:rsidR="00520665" w:rsidRPr="00126079">
        <w:rPr>
          <w:rStyle w:val="IvDbodytextChar"/>
        </w:rPr>
        <w:t>RAN2#98</w:t>
      </w:r>
      <w:r w:rsidR="00520665">
        <w:rPr>
          <w:rStyle w:val="IvDbodytextChar"/>
        </w:rPr>
        <w:t xml:space="preserve">: </w:t>
      </w:r>
    </w:p>
    <w:p w14:paraId="7E37F49F" w14:textId="77777777" w:rsidR="00520665" w:rsidRPr="00126079" w:rsidRDefault="00520665" w:rsidP="00520665">
      <w:pPr>
        <w:pStyle w:val="ListParagraph"/>
        <w:numPr>
          <w:ilvl w:val="0"/>
          <w:numId w:val="39"/>
        </w:numPr>
        <w:textAlignment w:val="auto"/>
        <w:rPr>
          <w:rStyle w:val="IvDbodytextChar"/>
        </w:rPr>
      </w:pPr>
      <w:r w:rsidRPr="00126079">
        <w:rPr>
          <w:rStyle w:val="IvDbodytextChar"/>
        </w:rPr>
        <w:t xml:space="preserve">SCG SRB is modelled as one of the NR SRBs defined in 38.331. </w:t>
      </w:r>
    </w:p>
    <w:p w14:paraId="43B074AB" w14:textId="77777777" w:rsidR="00520665" w:rsidRPr="00126079" w:rsidRDefault="00520665" w:rsidP="00520665">
      <w:pPr>
        <w:pStyle w:val="ListParagraph"/>
        <w:numPr>
          <w:ilvl w:val="0"/>
          <w:numId w:val="39"/>
        </w:numPr>
        <w:textAlignment w:val="auto"/>
        <w:rPr>
          <w:rStyle w:val="IvDbodytextChar"/>
        </w:rPr>
      </w:pPr>
      <w:r w:rsidRPr="00126079">
        <w:rPr>
          <w:rStyle w:val="IvDbodytextChar"/>
        </w:rPr>
        <w:t xml:space="preserve">SCG SRB uses NR-DCCH logical channel type. </w:t>
      </w:r>
    </w:p>
    <w:p w14:paraId="6378962A" w14:textId="77777777" w:rsidR="00520665" w:rsidRPr="00126079" w:rsidRDefault="00520665" w:rsidP="00520665">
      <w:pPr>
        <w:pStyle w:val="ListParagraph"/>
        <w:numPr>
          <w:ilvl w:val="0"/>
          <w:numId w:val="39"/>
        </w:numPr>
        <w:textAlignment w:val="auto"/>
        <w:rPr>
          <w:rStyle w:val="IvDbodytextChar"/>
        </w:rPr>
      </w:pPr>
      <w:r w:rsidRPr="00126079">
        <w:rPr>
          <w:rStyle w:val="IvDbodytextChar"/>
        </w:rPr>
        <w:t xml:space="preserve">A UE can be configured with both split MCG SRB and SCG SRB simultaneously. </w:t>
      </w:r>
    </w:p>
    <w:p w14:paraId="2425C57E" w14:textId="77777777" w:rsidR="00520665" w:rsidRPr="00126079" w:rsidRDefault="00520665" w:rsidP="00520665">
      <w:pPr>
        <w:pStyle w:val="ListParagraph"/>
        <w:numPr>
          <w:ilvl w:val="0"/>
          <w:numId w:val="39"/>
        </w:numPr>
        <w:textAlignment w:val="auto"/>
        <w:rPr>
          <w:rStyle w:val="IvDbodytextChar"/>
        </w:rPr>
      </w:pPr>
      <w:r w:rsidRPr="00126079">
        <w:rPr>
          <w:rStyle w:val="IvDbodytextChar"/>
        </w:rPr>
        <w:t xml:space="preserve">SCG SRB and the SCG leg of split SRB1/2 will be independently configured </w:t>
      </w:r>
    </w:p>
    <w:p w14:paraId="58162C64" w14:textId="77777777" w:rsidR="00520665" w:rsidRPr="00126079" w:rsidRDefault="00520665" w:rsidP="00520665">
      <w:pPr>
        <w:pStyle w:val="ListParagraph"/>
        <w:numPr>
          <w:ilvl w:val="0"/>
          <w:numId w:val="39"/>
        </w:numPr>
        <w:textAlignment w:val="auto"/>
        <w:rPr>
          <w:rStyle w:val="IvDbodytextChar"/>
        </w:rPr>
      </w:pPr>
      <w:r w:rsidRPr="00126079">
        <w:rPr>
          <w:rStyle w:val="IvDbodytextChar"/>
        </w:rPr>
        <w:t>SCG-SRB establishment and release can be done at SCG addition and SN change</w:t>
      </w:r>
    </w:p>
    <w:p w14:paraId="65B1EC51" w14:textId="77777777" w:rsidR="00520665" w:rsidRPr="00126079" w:rsidRDefault="00520665" w:rsidP="00520665">
      <w:pPr>
        <w:pStyle w:val="ListParagraph"/>
        <w:numPr>
          <w:ilvl w:val="0"/>
          <w:numId w:val="39"/>
        </w:numPr>
        <w:textAlignment w:val="auto"/>
        <w:rPr>
          <w:rStyle w:val="IvDbodytextChar"/>
        </w:rPr>
      </w:pPr>
      <w:r w:rsidRPr="00126079">
        <w:rPr>
          <w:rStyle w:val="IvDbodytextChar"/>
        </w:rPr>
        <w:t>SCG-SRB reconfiguration can be done at SCG modification procedure.</w:t>
      </w:r>
    </w:p>
    <w:p w14:paraId="75C3C028" w14:textId="77777777" w:rsidR="00520665" w:rsidRPr="00126079" w:rsidRDefault="00520665" w:rsidP="00520665">
      <w:pPr>
        <w:pStyle w:val="ListParagraph"/>
        <w:numPr>
          <w:ilvl w:val="0"/>
          <w:numId w:val="39"/>
        </w:numPr>
        <w:textAlignment w:val="auto"/>
        <w:rPr>
          <w:rStyle w:val="IvDbodytextChar"/>
        </w:rPr>
      </w:pPr>
      <w:r w:rsidRPr="00126079">
        <w:rPr>
          <w:rStyle w:val="IvDbodytextChar"/>
        </w:rPr>
        <w:t>RRC PDUs on SCG-SRB are ciphered using NR PDCP.</w:t>
      </w:r>
    </w:p>
    <w:p w14:paraId="71AFAB79" w14:textId="77777777" w:rsidR="00520665" w:rsidRPr="00126079" w:rsidRDefault="00520665" w:rsidP="00520665">
      <w:pPr>
        <w:pStyle w:val="ListParagraph"/>
        <w:numPr>
          <w:ilvl w:val="0"/>
          <w:numId w:val="39"/>
        </w:numPr>
        <w:textAlignment w:val="auto"/>
        <w:rPr>
          <w:rStyle w:val="IvDbodytextChar"/>
        </w:rPr>
      </w:pPr>
      <w:r w:rsidRPr="00126079">
        <w:rPr>
          <w:rStyle w:val="IvDbodytextChar"/>
        </w:rPr>
        <w:t>RRC PDUs on SCG-SRB are integrity protected using NR PDCP.</w:t>
      </w:r>
    </w:p>
    <w:p w14:paraId="7B52455A" w14:textId="77777777" w:rsidR="00520665" w:rsidRPr="00126079" w:rsidRDefault="00520665" w:rsidP="00520665">
      <w:pPr>
        <w:pStyle w:val="ListParagraph"/>
        <w:numPr>
          <w:ilvl w:val="0"/>
          <w:numId w:val="39"/>
        </w:numPr>
        <w:textAlignment w:val="auto"/>
        <w:rPr>
          <w:rStyle w:val="IvDbodytextChar"/>
        </w:rPr>
      </w:pPr>
      <w:r w:rsidRPr="00126079">
        <w:rPr>
          <w:rStyle w:val="IvDbodytextChar"/>
        </w:rPr>
        <w:t>Security keys for SCG-SRB are derived from S-</w:t>
      </w:r>
      <w:proofErr w:type="spellStart"/>
      <w:r w:rsidRPr="00126079">
        <w:rPr>
          <w:rStyle w:val="IvDbodytextChar"/>
        </w:rPr>
        <w:t>KgNB</w:t>
      </w:r>
      <w:proofErr w:type="spellEnd"/>
    </w:p>
    <w:p w14:paraId="1E3B8C67" w14:textId="77777777" w:rsidR="00520665" w:rsidRPr="00126079" w:rsidRDefault="00520665" w:rsidP="00520665">
      <w:pPr>
        <w:pStyle w:val="ListParagraph"/>
        <w:numPr>
          <w:ilvl w:val="0"/>
          <w:numId w:val="39"/>
        </w:numPr>
        <w:textAlignment w:val="auto"/>
        <w:rPr>
          <w:rStyle w:val="IvDbodytextChar"/>
        </w:rPr>
      </w:pPr>
      <w:r w:rsidRPr="00126079">
        <w:rPr>
          <w:rStyle w:val="IvDbodytextChar"/>
        </w:rPr>
        <w:t>The default scheduling priorities of MCG split SRB1 and SCG SRB are same</w:t>
      </w:r>
    </w:p>
    <w:p w14:paraId="7C0E9F74" w14:textId="77777777" w:rsidR="008C113B" w:rsidRDefault="008C113B" w:rsidP="00520665">
      <w:pPr>
        <w:textAlignment w:val="auto"/>
        <w:rPr>
          <w:rStyle w:val="IvDbodytextChar"/>
        </w:rPr>
      </w:pPr>
    </w:p>
    <w:p w14:paraId="6D8604E3" w14:textId="31BEB410" w:rsidR="00520665" w:rsidRPr="00126079" w:rsidRDefault="00FA6F02" w:rsidP="00520665">
      <w:pPr>
        <w:textAlignment w:val="auto"/>
        <w:rPr>
          <w:rStyle w:val="IvDbodytextChar"/>
        </w:rPr>
      </w:pPr>
      <w:r>
        <w:rPr>
          <w:rStyle w:val="IvDbodytextChar"/>
        </w:rPr>
        <w:t xml:space="preserve">Agreements in </w:t>
      </w:r>
      <w:r w:rsidR="00520665" w:rsidRPr="00126079">
        <w:rPr>
          <w:rStyle w:val="IvDbodytextChar"/>
        </w:rPr>
        <w:t>RAN2 AH#2:</w:t>
      </w:r>
    </w:p>
    <w:p w14:paraId="49765E84" w14:textId="77777777" w:rsidR="00520665" w:rsidRPr="00126079" w:rsidRDefault="00520665" w:rsidP="00520665">
      <w:pPr>
        <w:pStyle w:val="ListParagraph"/>
        <w:numPr>
          <w:ilvl w:val="0"/>
          <w:numId w:val="39"/>
        </w:numPr>
        <w:textAlignment w:val="auto"/>
        <w:rPr>
          <w:rStyle w:val="IvDbodytextChar"/>
        </w:rPr>
      </w:pPr>
      <w:r w:rsidRPr="00126079">
        <w:rPr>
          <w:rStyle w:val="IvDbodytextChar"/>
        </w:rPr>
        <w:t>LCID to be used for SCG-SRB and the SCG legs of the MCG split SRBs (SRB1 and SRB2) will be fixed in the spec.</w:t>
      </w:r>
    </w:p>
    <w:p w14:paraId="5D14D713" w14:textId="77777777" w:rsidR="00520665" w:rsidRPr="00126079" w:rsidRDefault="00520665" w:rsidP="00520665">
      <w:pPr>
        <w:pStyle w:val="ListParagraph"/>
        <w:numPr>
          <w:ilvl w:val="0"/>
          <w:numId w:val="39"/>
        </w:numPr>
        <w:textAlignment w:val="auto"/>
        <w:rPr>
          <w:rStyle w:val="IvDbodytextChar"/>
        </w:rPr>
      </w:pPr>
      <w:r w:rsidRPr="00126079">
        <w:rPr>
          <w:rStyle w:val="IvDbodytextChar"/>
        </w:rPr>
        <w:t>SCG SRB is not supported on LTE (i.e. for NE-DC)</w:t>
      </w:r>
    </w:p>
    <w:p w14:paraId="038BEE0A" w14:textId="77777777" w:rsidR="00520665" w:rsidRPr="00AF08BD" w:rsidRDefault="00520665" w:rsidP="00520665">
      <w:pPr>
        <w:pStyle w:val="ListParagraph"/>
        <w:numPr>
          <w:ilvl w:val="0"/>
          <w:numId w:val="39"/>
        </w:numPr>
        <w:textAlignment w:val="auto"/>
        <w:rPr>
          <w:rStyle w:val="IvDbodytextChar"/>
          <w:highlight w:val="yellow"/>
        </w:rPr>
      </w:pPr>
      <w:r w:rsidRPr="00AF08BD">
        <w:rPr>
          <w:rStyle w:val="IvDbodytextChar"/>
          <w:highlight w:val="yellow"/>
        </w:rPr>
        <w:t>"SRB3" to be used for SCG-SRB</w:t>
      </w:r>
    </w:p>
    <w:p w14:paraId="2573F839" w14:textId="661D7E07" w:rsidR="00101C56" w:rsidRPr="00836260" w:rsidRDefault="00101C56" w:rsidP="000831E1">
      <w:pPr>
        <w:rPr>
          <w:rStyle w:val="IvDbodytextChar"/>
        </w:rPr>
      </w:pPr>
    </w:p>
    <w:p w14:paraId="0DED393A" w14:textId="683F49D9" w:rsidR="004B3087" w:rsidRPr="00823D00" w:rsidRDefault="004B3087" w:rsidP="00101C56"/>
    <w:sectPr w:rsidR="004B3087" w:rsidRPr="00823D00">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D9CF22" w14:textId="77777777" w:rsidR="00F53CE7" w:rsidRDefault="00F53CE7">
      <w:r>
        <w:separator/>
      </w:r>
    </w:p>
  </w:endnote>
  <w:endnote w:type="continuationSeparator" w:id="0">
    <w:p w14:paraId="4628E1DC" w14:textId="77777777" w:rsidR="00F53CE7" w:rsidRDefault="00F53C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Meiryo"/>
    <w:panose1 w:val="02010600030101010101"/>
    <w:charset w:val="86"/>
    <w:family w:val="roman"/>
    <w:notTrueType/>
    <w:pitch w:val="default"/>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4D1960" w14:textId="77777777" w:rsidR="00BC70A0" w:rsidRDefault="00BC70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D15F48" w14:textId="6CCDE730" w:rsidR="00836260" w:rsidRDefault="0083626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76CA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76CA8">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124860" w14:textId="77777777" w:rsidR="00BC70A0" w:rsidRDefault="00BC70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2EB934" w14:textId="77777777" w:rsidR="00F53CE7" w:rsidRDefault="00F53CE7">
      <w:r>
        <w:separator/>
      </w:r>
    </w:p>
  </w:footnote>
  <w:footnote w:type="continuationSeparator" w:id="0">
    <w:p w14:paraId="00FFAFB7" w14:textId="77777777" w:rsidR="00F53CE7" w:rsidRDefault="00F53CE7">
      <w:r>
        <w:continuationSeparator/>
      </w:r>
    </w:p>
  </w:footnote>
  <w:footnote w:id="1">
    <w:p w14:paraId="0A1ABD62" w14:textId="77777777" w:rsidR="00407CF5" w:rsidRDefault="00407CF5" w:rsidP="00407CF5">
      <w:pPr>
        <w:pStyle w:val="FootnoteText"/>
      </w:pPr>
      <w:r>
        <w:rPr>
          <w:rStyle w:val="FootnoteReference"/>
          <w:bCs w:val="0"/>
        </w:rPr>
        <w:footnoteRef/>
      </w:r>
      <w:r>
        <w:t xml:space="preserve"> </w:t>
      </w:r>
      <w:r w:rsidRPr="007260FE">
        <w:t xml:space="preserve">Note that even though LCID </w:t>
      </w:r>
      <w:r>
        <w:t xml:space="preserve">3 </w:t>
      </w:r>
      <w:r w:rsidRPr="007260FE">
        <w:t xml:space="preserve">is used for </w:t>
      </w:r>
      <w:r>
        <w:t>SRB1bis, SRB1bis is used only for NB-IoT operating in DoNAS mode, and there will be no DRBs setup in that case. Thus, LCID value of 3 can be used for DRBs as well.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40F535" w14:textId="77777777" w:rsidR="00836260" w:rsidRDefault="0083626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E4845A" w14:textId="77777777" w:rsidR="00BC70A0" w:rsidRDefault="00BC70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DBD7B3" w14:textId="77777777" w:rsidR="00BC70A0" w:rsidRDefault="00BC70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E0B609F"/>
    <w:multiLevelType w:val="hybridMultilevel"/>
    <w:tmpl w:val="76C25C98"/>
    <w:lvl w:ilvl="0" w:tplc="13BA42A0">
      <w:start w:val="98"/>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040766"/>
    <w:multiLevelType w:val="hybridMultilevel"/>
    <w:tmpl w:val="1BC49DDE"/>
    <w:lvl w:ilvl="0" w:tplc="C31A303E">
      <w:start w:val="1"/>
      <w:numFmt w:val="bullet"/>
      <w:lvlText w:val="›"/>
      <w:lvlJc w:val="left"/>
      <w:pPr>
        <w:tabs>
          <w:tab w:val="num" w:pos="720"/>
        </w:tabs>
        <w:ind w:left="720" w:hanging="360"/>
      </w:pPr>
      <w:rPr>
        <w:rFonts w:ascii="Arial" w:hAnsi="Arial" w:hint="default"/>
      </w:rPr>
    </w:lvl>
    <w:lvl w:ilvl="1" w:tplc="1748AC70" w:tentative="1">
      <w:start w:val="1"/>
      <w:numFmt w:val="bullet"/>
      <w:lvlText w:val="›"/>
      <w:lvlJc w:val="left"/>
      <w:pPr>
        <w:tabs>
          <w:tab w:val="num" w:pos="1440"/>
        </w:tabs>
        <w:ind w:left="1440" w:hanging="360"/>
      </w:pPr>
      <w:rPr>
        <w:rFonts w:ascii="Arial" w:hAnsi="Arial" w:hint="default"/>
      </w:rPr>
    </w:lvl>
    <w:lvl w:ilvl="2" w:tplc="AF7A536A" w:tentative="1">
      <w:start w:val="1"/>
      <w:numFmt w:val="bullet"/>
      <w:lvlText w:val="›"/>
      <w:lvlJc w:val="left"/>
      <w:pPr>
        <w:tabs>
          <w:tab w:val="num" w:pos="2160"/>
        </w:tabs>
        <w:ind w:left="2160" w:hanging="360"/>
      </w:pPr>
      <w:rPr>
        <w:rFonts w:ascii="Arial" w:hAnsi="Arial" w:hint="default"/>
      </w:rPr>
    </w:lvl>
    <w:lvl w:ilvl="3" w:tplc="83F48B3A" w:tentative="1">
      <w:start w:val="1"/>
      <w:numFmt w:val="bullet"/>
      <w:lvlText w:val="›"/>
      <w:lvlJc w:val="left"/>
      <w:pPr>
        <w:tabs>
          <w:tab w:val="num" w:pos="2880"/>
        </w:tabs>
        <w:ind w:left="2880" w:hanging="360"/>
      </w:pPr>
      <w:rPr>
        <w:rFonts w:ascii="Arial" w:hAnsi="Arial" w:hint="default"/>
      </w:rPr>
    </w:lvl>
    <w:lvl w:ilvl="4" w:tplc="C2CE04A4" w:tentative="1">
      <w:start w:val="1"/>
      <w:numFmt w:val="bullet"/>
      <w:lvlText w:val="›"/>
      <w:lvlJc w:val="left"/>
      <w:pPr>
        <w:tabs>
          <w:tab w:val="num" w:pos="3600"/>
        </w:tabs>
        <w:ind w:left="3600" w:hanging="360"/>
      </w:pPr>
      <w:rPr>
        <w:rFonts w:ascii="Arial" w:hAnsi="Arial" w:hint="default"/>
      </w:rPr>
    </w:lvl>
    <w:lvl w:ilvl="5" w:tplc="4E1036DE" w:tentative="1">
      <w:start w:val="1"/>
      <w:numFmt w:val="bullet"/>
      <w:lvlText w:val="›"/>
      <w:lvlJc w:val="left"/>
      <w:pPr>
        <w:tabs>
          <w:tab w:val="num" w:pos="4320"/>
        </w:tabs>
        <w:ind w:left="4320" w:hanging="360"/>
      </w:pPr>
      <w:rPr>
        <w:rFonts w:ascii="Arial" w:hAnsi="Arial" w:hint="default"/>
      </w:rPr>
    </w:lvl>
    <w:lvl w:ilvl="6" w:tplc="542A50A6" w:tentative="1">
      <w:start w:val="1"/>
      <w:numFmt w:val="bullet"/>
      <w:lvlText w:val="›"/>
      <w:lvlJc w:val="left"/>
      <w:pPr>
        <w:tabs>
          <w:tab w:val="num" w:pos="5040"/>
        </w:tabs>
        <w:ind w:left="5040" w:hanging="360"/>
      </w:pPr>
      <w:rPr>
        <w:rFonts w:ascii="Arial" w:hAnsi="Arial" w:hint="default"/>
      </w:rPr>
    </w:lvl>
    <w:lvl w:ilvl="7" w:tplc="845C5026" w:tentative="1">
      <w:start w:val="1"/>
      <w:numFmt w:val="bullet"/>
      <w:lvlText w:val="›"/>
      <w:lvlJc w:val="left"/>
      <w:pPr>
        <w:tabs>
          <w:tab w:val="num" w:pos="5760"/>
        </w:tabs>
        <w:ind w:left="5760" w:hanging="360"/>
      </w:pPr>
      <w:rPr>
        <w:rFonts w:ascii="Arial" w:hAnsi="Arial" w:hint="default"/>
      </w:rPr>
    </w:lvl>
    <w:lvl w:ilvl="8" w:tplc="4184BC2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0305FE1"/>
    <w:multiLevelType w:val="hybridMultilevel"/>
    <w:tmpl w:val="213C7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AA65FB"/>
    <w:multiLevelType w:val="hybridMultilevel"/>
    <w:tmpl w:val="335E24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2725186"/>
    <w:multiLevelType w:val="hybridMultilevel"/>
    <w:tmpl w:val="93F838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6A00A89"/>
    <w:multiLevelType w:val="hybridMultilevel"/>
    <w:tmpl w:val="B5922A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F931B7"/>
    <w:multiLevelType w:val="hybridMultilevel"/>
    <w:tmpl w:val="091CEDF0"/>
    <w:lvl w:ilvl="0" w:tplc="BB066EE6">
      <w:start w:val="1"/>
      <w:numFmt w:val="bullet"/>
      <w:lvlText w:val="›"/>
      <w:lvlJc w:val="left"/>
      <w:pPr>
        <w:tabs>
          <w:tab w:val="num" w:pos="720"/>
        </w:tabs>
        <w:ind w:left="720" w:hanging="360"/>
      </w:pPr>
      <w:rPr>
        <w:rFonts w:ascii="Arial" w:hAnsi="Arial" w:hint="default"/>
      </w:rPr>
    </w:lvl>
    <w:lvl w:ilvl="1" w:tplc="F4366F1A" w:tentative="1">
      <w:start w:val="1"/>
      <w:numFmt w:val="bullet"/>
      <w:lvlText w:val="›"/>
      <w:lvlJc w:val="left"/>
      <w:pPr>
        <w:tabs>
          <w:tab w:val="num" w:pos="1440"/>
        </w:tabs>
        <w:ind w:left="1440" w:hanging="360"/>
      </w:pPr>
      <w:rPr>
        <w:rFonts w:ascii="Arial" w:hAnsi="Arial" w:hint="default"/>
      </w:rPr>
    </w:lvl>
    <w:lvl w:ilvl="2" w:tplc="A2AE585C" w:tentative="1">
      <w:start w:val="1"/>
      <w:numFmt w:val="bullet"/>
      <w:lvlText w:val="›"/>
      <w:lvlJc w:val="left"/>
      <w:pPr>
        <w:tabs>
          <w:tab w:val="num" w:pos="2160"/>
        </w:tabs>
        <w:ind w:left="2160" w:hanging="360"/>
      </w:pPr>
      <w:rPr>
        <w:rFonts w:ascii="Arial" w:hAnsi="Arial" w:hint="default"/>
      </w:rPr>
    </w:lvl>
    <w:lvl w:ilvl="3" w:tplc="4C1EA398" w:tentative="1">
      <w:start w:val="1"/>
      <w:numFmt w:val="bullet"/>
      <w:lvlText w:val="›"/>
      <w:lvlJc w:val="left"/>
      <w:pPr>
        <w:tabs>
          <w:tab w:val="num" w:pos="2880"/>
        </w:tabs>
        <w:ind w:left="2880" w:hanging="360"/>
      </w:pPr>
      <w:rPr>
        <w:rFonts w:ascii="Arial" w:hAnsi="Arial" w:hint="default"/>
      </w:rPr>
    </w:lvl>
    <w:lvl w:ilvl="4" w:tplc="684CA29E" w:tentative="1">
      <w:start w:val="1"/>
      <w:numFmt w:val="bullet"/>
      <w:lvlText w:val="›"/>
      <w:lvlJc w:val="left"/>
      <w:pPr>
        <w:tabs>
          <w:tab w:val="num" w:pos="3600"/>
        </w:tabs>
        <w:ind w:left="3600" w:hanging="360"/>
      </w:pPr>
      <w:rPr>
        <w:rFonts w:ascii="Arial" w:hAnsi="Arial" w:hint="default"/>
      </w:rPr>
    </w:lvl>
    <w:lvl w:ilvl="5" w:tplc="FF261FE2" w:tentative="1">
      <w:start w:val="1"/>
      <w:numFmt w:val="bullet"/>
      <w:lvlText w:val="›"/>
      <w:lvlJc w:val="left"/>
      <w:pPr>
        <w:tabs>
          <w:tab w:val="num" w:pos="4320"/>
        </w:tabs>
        <w:ind w:left="4320" w:hanging="360"/>
      </w:pPr>
      <w:rPr>
        <w:rFonts w:ascii="Arial" w:hAnsi="Arial" w:hint="default"/>
      </w:rPr>
    </w:lvl>
    <w:lvl w:ilvl="6" w:tplc="684CC936" w:tentative="1">
      <w:start w:val="1"/>
      <w:numFmt w:val="bullet"/>
      <w:lvlText w:val="›"/>
      <w:lvlJc w:val="left"/>
      <w:pPr>
        <w:tabs>
          <w:tab w:val="num" w:pos="5040"/>
        </w:tabs>
        <w:ind w:left="5040" w:hanging="360"/>
      </w:pPr>
      <w:rPr>
        <w:rFonts w:ascii="Arial" w:hAnsi="Arial" w:hint="default"/>
      </w:rPr>
    </w:lvl>
    <w:lvl w:ilvl="7" w:tplc="909C28B8" w:tentative="1">
      <w:start w:val="1"/>
      <w:numFmt w:val="bullet"/>
      <w:lvlText w:val="›"/>
      <w:lvlJc w:val="left"/>
      <w:pPr>
        <w:tabs>
          <w:tab w:val="num" w:pos="5760"/>
        </w:tabs>
        <w:ind w:left="5760" w:hanging="360"/>
      </w:pPr>
      <w:rPr>
        <w:rFonts w:ascii="Arial" w:hAnsi="Arial" w:hint="default"/>
      </w:rPr>
    </w:lvl>
    <w:lvl w:ilvl="8" w:tplc="7AB614F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9345FA0"/>
    <w:multiLevelType w:val="multilevel"/>
    <w:tmpl w:val="9E5A90F4"/>
    <w:lvl w:ilvl="0">
      <w:start w:val="4"/>
      <w:numFmt w:val="decimal"/>
      <w:lvlText w:val="%1"/>
      <w:lvlJc w:val="left"/>
      <w:pPr>
        <w:tabs>
          <w:tab w:val="num" w:pos="1425"/>
        </w:tabs>
        <w:ind w:left="1425" w:hanging="1425"/>
      </w:pPr>
      <w:rPr>
        <w:rFonts w:hint="default"/>
      </w:rPr>
    </w:lvl>
    <w:lvl w:ilvl="1">
      <w:start w:val="5"/>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69F350D1"/>
    <w:multiLevelType w:val="hybridMultilevel"/>
    <w:tmpl w:val="3134F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736D6E2A"/>
    <w:multiLevelType w:val="hybridMultilevel"/>
    <w:tmpl w:val="9D3C745A"/>
    <w:lvl w:ilvl="0" w:tplc="40209BCE">
      <w:start w:val="1"/>
      <w:numFmt w:val="decimal"/>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78DF6222"/>
    <w:multiLevelType w:val="hybridMultilevel"/>
    <w:tmpl w:val="623AD19A"/>
    <w:lvl w:ilvl="0" w:tplc="E5D4884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7"/>
  </w:num>
  <w:num w:numId="3">
    <w:abstractNumId w:val="13"/>
  </w:num>
  <w:num w:numId="4">
    <w:abstractNumId w:val="14"/>
  </w:num>
  <w:num w:numId="5">
    <w:abstractNumId w:val="10"/>
  </w:num>
  <w:num w:numId="6">
    <w:abstractNumId w:val="16"/>
  </w:num>
  <w:num w:numId="7">
    <w:abstractNumId w:val="20"/>
  </w:num>
  <w:num w:numId="8">
    <w:abstractNumId w:val="11"/>
  </w:num>
  <w:num w:numId="9">
    <w:abstractNumId w:val="8"/>
  </w:num>
  <w:num w:numId="10">
    <w:abstractNumId w:val="3"/>
  </w:num>
  <w:num w:numId="11">
    <w:abstractNumId w:val="2"/>
  </w:num>
  <w:num w:numId="12">
    <w:abstractNumId w:val="1"/>
  </w:num>
  <w:num w:numId="13">
    <w:abstractNumId w:val="18"/>
  </w:num>
  <w:num w:numId="14">
    <w:abstractNumId w:val="0"/>
  </w:num>
  <w:num w:numId="15">
    <w:abstractNumId w:val="23"/>
  </w:num>
  <w:num w:numId="16">
    <w:abstractNumId w:val="15"/>
  </w:num>
  <w:num w:numId="17">
    <w:abstractNumId w:val="24"/>
  </w:num>
  <w:num w:numId="18">
    <w:abstractNumId w:val="26"/>
  </w:num>
  <w:num w:numId="19">
    <w:abstractNumId w:val="12"/>
  </w:num>
  <w:num w:numId="20">
    <w:abstractNumId w:val="18"/>
    <w:lvlOverride w:ilvl="0">
      <w:startOverride w:val="1"/>
    </w:lvlOverride>
  </w:num>
  <w:num w:numId="21">
    <w:abstractNumId w:val="13"/>
    <w:lvlOverride w:ilvl="0">
      <w:startOverride w:val="1"/>
    </w:lvlOverride>
  </w:num>
  <w:num w:numId="22">
    <w:abstractNumId w:val="19"/>
  </w:num>
  <w:num w:numId="23">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22"/>
  </w:num>
  <w:num w:numId="25">
    <w:abstractNumId w:val="7"/>
  </w:num>
  <w:num w:numId="26">
    <w:abstractNumId w:val="21"/>
  </w:num>
  <w:num w:numId="27">
    <w:abstractNumId w:val="18"/>
    <w:lvlOverride w:ilvl="0">
      <w:startOverride w:val="1"/>
    </w:lvlOverride>
  </w:num>
  <w:num w:numId="28">
    <w:abstractNumId w:val="13"/>
    <w:lvlOverride w:ilvl="0">
      <w:startOverride w:val="1"/>
    </w:lvlOverride>
  </w:num>
  <w:num w:numId="29">
    <w:abstractNumId w:val="18"/>
    <w:lvlOverride w:ilvl="0">
      <w:startOverride w:val="1"/>
    </w:lvlOverride>
  </w:num>
  <w:num w:numId="30">
    <w:abstractNumId w:val="13"/>
    <w:lvlOverride w:ilvl="0">
      <w:startOverride w:val="1"/>
    </w:lvlOverride>
  </w:num>
  <w:num w:numId="31">
    <w:abstractNumId w:val="25"/>
  </w:num>
  <w:num w:numId="32">
    <w:abstractNumId w:val="27"/>
  </w:num>
  <w:num w:numId="33">
    <w:abstractNumId w:val="13"/>
    <w:lvlOverride w:ilvl="0">
      <w:startOverride w:val="1"/>
    </w:lvlOverride>
  </w:num>
  <w:num w:numId="34">
    <w:abstractNumId w:val="9"/>
  </w:num>
  <w:num w:numId="35">
    <w:abstractNumId w:val="6"/>
  </w:num>
  <w:num w:numId="3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4"/>
  </w:num>
  <w:num w:numId="39">
    <w:abstractNumId w:val="9"/>
  </w:num>
  <w:num w:numId="4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6"/>
  </w:num>
  <w:num w:numId="43">
    <w:abstractNumId w:val="13"/>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04C6"/>
    <w:rsid w:val="000006E1"/>
    <w:rsid w:val="00001379"/>
    <w:rsid w:val="00002A37"/>
    <w:rsid w:val="000039F4"/>
    <w:rsid w:val="00004C8E"/>
    <w:rsid w:val="00006446"/>
    <w:rsid w:val="00006896"/>
    <w:rsid w:val="00007CDC"/>
    <w:rsid w:val="0001129C"/>
    <w:rsid w:val="00011B28"/>
    <w:rsid w:val="00015D15"/>
    <w:rsid w:val="000216E9"/>
    <w:rsid w:val="0002564D"/>
    <w:rsid w:val="00025ECA"/>
    <w:rsid w:val="000325B8"/>
    <w:rsid w:val="00034C15"/>
    <w:rsid w:val="00036BA1"/>
    <w:rsid w:val="00037468"/>
    <w:rsid w:val="00041E11"/>
    <w:rsid w:val="000422E2"/>
    <w:rsid w:val="00042F22"/>
    <w:rsid w:val="000444EF"/>
    <w:rsid w:val="00052A07"/>
    <w:rsid w:val="000534E3"/>
    <w:rsid w:val="0005606A"/>
    <w:rsid w:val="00057117"/>
    <w:rsid w:val="000616E7"/>
    <w:rsid w:val="0006487E"/>
    <w:rsid w:val="00065910"/>
    <w:rsid w:val="00065E1A"/>
    <w:rsid w:val="00076CA8"/>
    <w:rsid w:val="00077E5F"/>
    <w:rsid w:val="0008036A"/>
    <w:rsid w:val="00081AE6"/>
    <w:rsid w:val="000831E1"/>
    <w:rsid w:val="000855EB"/>
    <w:rsid w:val="00085B52"/>
    <w:rsid w:val="000866F2"/>
    <w:rsid w:val="0009009F"/>
    <w:rsid w:val="00091557"/>
    <w:rsid w:val="000924C1"/>
    <w:rsid w:val="000924F0"/>
    <w:rsid w:val="00093474"/>
    <w:rsid w:val="0009510F"/>
    <w:rsid w:val="00097227"/>
    <w:rsid w:val="000A1B7B"/>
    <w:rsid w:val="000A2134"/>
    <w:rsid w:val="000A56F2"/>
    <w:rsid w:val="000B02BD"/>
    <w:rsid w:val="000B2719"/>
    <w:rsid w:val="000B3A8F"/>
    <w:rsid w:val="000B4AB9"/>
    <w:rsid w:val="000B58C3"/>
    <w:rsid w:val="000B61E9"/>
    <w:rsid w:val="000C165A"/>
    <w:rsid w:val="000C2E19"/>
    <w:rsid w:val="000C6BB0"/>
    <w:rsid w:val="000D0D07"/>
    <w:rsid w:val="000D4797"/>
    <w:rsid w:val="000E0527"/>
    <w:rsid w:val="000E1E92"/>
    <w:rsid w:val="000F06D6"/>
    <w:rsid w:val="000F0EB1"/>
    <w:rsid w:val="000F1106"/>
    <w:rsid w:val="000F3BE9"/>
    <w:rsid w:val="000F3F6C"/>
    <w:rsid w:val="000F6DF3"/>
    <w:rsid w:val="001005FF"/>
    <w:rsid w:val="00101C56"/>
    <w:rsid w:val="001062FB"/>
    <w:rsid w:val="001063E6"/>
    <w:rsid w:val="00113CF4"/>
    <w:rsid w:val="001153EA"/>
    <w:rsid w:val="00115643"/>
    <w:rsid w:val="00116765"/>
    <w:rsid w:val="001219F5"/>
    <w:rsid w:val="00121A20"/>
    <w:rsid w:val="0012377F"/>
    <w:rsid w:val="00124314"/>
    <w:rsid w:val="00126079"/>
    <w:rsid w:val="00126B4A"/>
    <w:rsid w:val="00132FD0"/>
    <w:rsid w:val="001344C0"/>
    <w:rsid w:val="001346FA"/>
    <w:rsid w:val="00135252"/>
    <w:rsid w:val="00137AB5"/>
    <w:rsid w:val="00137F0B"/>
    <w:rsid w:val="00151E23"/>
    <w:rsid w:val="001526E0"/>
    <w:rsid w:val="001551B5"/>
    <w:rsid w:val="001659C1"/>
    <w:rsid w:val="001706EA"/>
    <w:rsid w:val="00173A8E"/>
    <w:rsid w:val="00177795"/>
    <w:rsid w:val="0018143F"/>
    <w:rsid w:val="00190AC1"/>
    <w:rsid w:val="0019341A"/>
    <w:rsid w:val="001969E6"/>
    <w:rsid w:val="00197DF9"/>
    <w:rsid w:val="001A1987"/>
    <w:rsid w:val="001A2564"/>
    <w:rsid w:val="001A6173"/>
    <w:rsid w:val="001A6CBA"/>
    <w:rsid w:val="001B0D97"/>
    <w:rsid w:val="001B5A5D"/>
    <w:rsid w:val="001C1CE5"/>
    <w:rsid w:val="001C3D2A"/>
    <w:rsid w:val="001C747A"/>
    <w:rsid w:val="001D51BA"/>
    <w:rsid w:val="001D6342"/>
    <w:rsid w:val="001D6D53"/>
    <w:rsid w:val="001E58E2"/>
    <w:rsid w:val="001E7AED"/>
    <w:rsid w:val="001F118E"/>
    <w:rsid w:val="001F3916"/>
    <w:rsid w:val="001F54C5"/>
    <w:rsid w:val="001F662C"/>
    <w:rsid w:val="001F7074"/>
    <w:rsid w:val="00200490"/>
    <w:rsid w:val="00201F3A"/>
    <w:rsid w:val="00202C06"/>
    <w:rsid w:val="00203F96"/>
    <w:rsid w:val="002069B2"/>
    <w:rsid w:val="00207FA3"/>
    <w:rsid w:val="00214DA8"/>
    <w:rsid w:val="00215423"/>
    <w:rsid w:val="002158FA"/>
    <w:rsid w:val="00220600"/>
    <w:rsid w:val="002224DB"/>
    <w:rsid w:val="00223FCB"/>
    <w:rsid w:val="002252C3"/>
    <w:rsid w:val="00225C54"/>
    <w:rsid w:val="00230765"/>
    <w:rsid w:val="002319E4"/>
    <w:rsid w:val="00232B18"/>
    <w:rsid w:val="00235632"/>
    <w:rsid w:val="00235872"/>
    <w:rsid w:val="00241559"/>
    <w:rsid w:val="002435B3"/>
    <w:rsid w:val="002458EB"/>
    <w:rsid w:val="002500C8"/>
    <w:rsid w:val="00256492"/>
    <w:rsid w:val="00257543"/>
    <w:rsid w:val="002617E7"/>
    <w:rsid w:val="00264228"/>
    <w:rsid w:val="00264334"/>
    <w:rsid w:val="0026473E"/>
    <w:rsid w:val="00265DE3"/>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C7B65"/>
    <w:rsid w:val="002D071A"/>
    <w:rsid w:val="002D34B2"/>
    <w:rsid w:val="002D7637"/>
    <w:rsid w:val="002E17F2"/>
    <w:rsid w:val="002E7CAE"/>
    <w:rsid w:val="002F2771"/>
    <w:rsid w:val="002F37A9"/>
    <w:rsid w:val="00300FDD"/>
    <w:rsid w:val="00301CE6"/>
    <w:rsid w:val="0030256B"/>
    <w:rsid w:val="0030501F"/>
    <w:rsid w:val="00307220"/>
    <w:rsid w:val="00307BA1"/>
    <w:rsid w:val="00311702"/>
    <w:rsid w:val="00311E82"/>
    <w:rsid w:val="00313FD6"/>
    <w:rsid w:val="003143BD"/>
    <w:rsid w:val="003203ED"/>
    <w:rsid w:val="00322C9F"/>
    <w:rsid w:val="00324D23"/>
    <w:rsid w:val="00331751"/>
    <w:rsid w:val="00334579"/>
    <w:rsid w:val="00335858"/>
    <w:rsid w:val="00336BDA"/>
    <w:rsid w:val="0034096E"/>
    <w:rsid w:val="00341079"/>
    <w:rsid w:val="00342BD7"/>
    <w:rsid w:val="00343A07"/>
    <w:rsid w:val="00346DB5"/>
    <w:rsid w:val="003477B1"/>
    <w:rsid w:val="00357380"/>
    <w:rsid w:val="003602D9"/>
    <w:rsid w:val="003604CE"/>
    <w:rsid w:val="00370E47"/>
    <w:rsid w:val="003742AC"/>
    <w:rsid w:val="00377CE1"/>
    <w:rsid w:val="00385BF0"/>
    <w:rsid w:val="003939FF"/>
    <w:rsid w:val="00397DF1"/>
    <w:rsid w:val="003A2223"/>
    <w:rsid w:val="003A290D"/>
    <w:rsid w:val="003A2A0F"/>
    <w:rsid w:val="003A45A1"/>
    <w:rsid w:val="003A5B0A"/>
    <w:rsid w:val="003A6BAC"/>
    <w:rsid w:val="003A7EF3"/>
    <w:rsid w:val="003B0E81"/>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9F5"/>
    <w:rsid w:val="003F2CD4"/>
    <w:rsid w:val="003F6BBE"/>
    <w:rsid w:val="004000E8"/>
    <w:rsid w:val="00402E2B"/>
    <w:rsid w:val="0040512B"/>
    <w:rsid w:val="00405CA5"/>
    <w:rsid w:val="00407CD3"/>
    <w:rsid w:val="00407CF5"/>
    <w:rsid w:val="00410134"/>
    <w:rsid w:val="00410B72"/>
    <w:rsid w:val="00410F18"/>
    <w:rsid w:val="0041263E"/>
    <w:rsid w:val="00413AAC"/>
    <w:rsid w:val="0041458D"/>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81CE2"/>
    <w:rsid w:val="00492BC5"/>
    <w:rsid w:val="004964F1"/>
    <w:rsid w:val="004A16BC"/>
    <w:rsid w:val="004A2B94"/>
    <w:rsid w:val="004A7D59"/>
    <w:rsid w:val="004B3087"/>
    <w:rsid w:val="004B4389"/>
    <w:rsid w:val="004B7C0C"/>
    <w:rsid w:val="004C2DB9"/>
    <w:rsid w:val="004C3898"/>
    <w:rsid w:val="004C45FB"/>
    <w:rsid w:val="004D240B"/>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0665"/>
    <w:rsid w:val="005219CF"/>
    <w:rsid w:val="00522966"/>
    <w:rsid w:val="00532800"/>
    <w:rsid w:val="00534B59"/>
    <w:rsid w:val="00536759"/>
    <w:rsid w:val="00537C62"/>
    <w:rsid w:val="00546766"/>
    <w:rsid w:val="00546970"/>
    <w:rsid w:val="00554E19"/>
    <w:rsid w:val="0056121F"/>
    <w:rsid w:val="00572505"/>
    <w:rsid w:val="00582809"/>
    <w:rsid w:val="0058798C"/>
    <w:rsid w:val="005900FA"/>
    <w:rsid w:val="00590992"/>
    <w:rsid w:val="0059294A"/>
    <w:rsid w:val="005935A4"/>
    <w:rsid w:val="005948C2"/>
    <w:rsid w:val="00595DCA"/>
    <w:rsid w:val="00596B74"/>
    <w:rsid w:val="0059779B"/>
    <w:rsid w:val="005A006E"/>
    <w:rsid w:val="005A209A"/>
    <w:rsid w:val="005A662D"/>
    <w:rsid w:val="005A6BF8"/>
    <w:rsid w:val="005B35D7"/>
    <w:rsid w:val="005B392A"/>
    <w:rsid w:val="005B3AA3"/>
    <w:rsid w:val="005B591A"/>
    <w:rsid w:val="005B6F83"/>
    <w:rsid w:val="005C74FB"/>
    <w:rsid w:val="005D0157"/>
    <w:rsid w:val="005D1602"/>
    <w:rsid w:val="005D4C62"/>
    <w:rsid w:val="005E36E2"/>
    <w:rsid w:val="005E385F"/>
    <w:rsid w:val="005E5B81"/>
    <w:rsid w:val="005F2CB1"/>
    <w:rsid w:val="005F3025"/>
    <w:rsid w:val="005F618C"/>
    <w:rsid w:val="005F70BD"/>
    <w:rsid w:val="0060283C"/>
    <w:rsid w:val="00604F14"/>
    <w:rsid w:val="00611082"/>
    <w:rsid w:val="00611B83"/>
    <w:rsid w:val="00611BDC"/>
    <w:rsid w:val="00613257"/>
    <w:rsid w:val="00616945"/>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240"/>
    <w:rsid w:val="00650AB9"/>
    <w:rsid w:val="00655733"/>
    <w:rsid w:val="00655ACD"/>
    <w:rsid w:val="00656A92"/>
    <w:rsid w:val="00656DDE"/>
    <w:rsid w:val="0066011D"/>
    <w:rsid w:val="006607C0"/>
    <w:rsid w:val="006613A6"/>
    <w:rsid w:val="006627A2"/>
    <w:rsid w:val="006634E6"/>
    <w:rsid w:val="00664F1D"/>
    <w:rsid w:val="006655EE"/>
    <w:rsid w:val="00667EE7"/>
    <w:rsid w:val="00670922"/>
    <w:rsid w:val="00670BE1"/>
    <w:rsid w:val="0067218F"/>
    <w:rsid w:val="006741F2"/>
    <w:rsid w:val="00674CC3"/>
    <w:rsid w:val="00675C72"/>
    <w:rsid w:val="006771F9"/>
    <w:rsid w:val="006776D7"/>
    <w:rsid w:val="00681003"/>
    <w:rsid w:val="006817C9"/>
    <w:rsid w:val="00683ECE"/>
    <w:rsid w:val="00691656"/>
    <w:rsid w:val="00695FC2"/>
    <w:rsid w:val="00696949"/>
    <w:rsid w:val="00697052"/>
    <w:rsid w:val="006A46FB"/>
    <w:rsid w:val="006A5E28"/>
    <w:rsid w:val="006A697B"/>
    <w:rsid w:val="006A7AFF"/>
    <w:rsid w:val="006B1816"/>
    <w:rsid w:val="006B2099"/>
    <w:rsid w:val="006B50CF"/>
    <w:rsid w:val="006C03B8"/>
    <w:rsid w:val="006C44E7"/>
    <w:rsid w:val="006C5EC9"/>
    <w:rsid w:val="006C6059"/>
    <w:rsid w:val="006C7522"/>
    <w:rsid w:val="006D6F08"/>
    <w:rsid w:val="006E062C"/>
    <w:rsid w:val="006E1627"/>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0DD5"/>
    <w:rsid w:val="00712287"/>
    <w:rsid w:val="00712772"/>
    <w:rsid w:val="007148D3"/>
    <w:rsid w:val="00715B9A"/>
    <w:rsid w:val="007260FE"/>
    <w:rsid w:val="00726EA6"/>
    <w:rsid w:val="00727208"/>
    <w:rsid w:val="00727680"/>
    <w:rsid w:val="007348B1"/>
    <w:rsid w:val="007362A6"/>
    <w:rsid w:val="00736D7D"/>
    <w:rsid w:val="00740E58"/>
    <w:rsid w:val="007445A0"/>
    <w:rsid w:val="0074524B"/>
    <w:rsid w:val="00745936"/>
    <w:rsid w:val="00747D8B"/>
    <w:rsid w:val="00751228"/>
    <w:rsid w:val="007571E1"/>
    <w:rsid w:val="007604B2"/>
    <w:rsid w:val="00763DA1"/>
    <w:rsid w:val="00765281"/>
    <w:rsid w:val="00766BAD"/>
    <w:rsid w:val="007730BD"/>
    <w:rsid w:val="007755F2"/>
    <w:rsid w:val="00776971"/>
    <w:rsid w:val="0078177E"/>
    <w:rsid w:val="0078304C"/>
    <w:rsid w:val="00783673"/>
    <w:rsid w:val="00785490"/>
    <w:rsid w:val="007925EA"/>
    <w:rsid w:val="00793CD8"/>
    <w:rsid w:val="00795C92"/>
    <w:rsid w:val="00796231"/>
    <w:rsid w:val="0079649C"/>
    <w:rsid w:val="007A11C8"/>
    <w:rsid w:val="007A1CB3"/>
    <w:rsid w:val="007A306F"/>
    <w:rsid w:val="007A43A6"/>
    <w:rsid w:val="007A58A6"/>
    <w:rsid w:val="007B36BA"/>
    <w:rsid w:val="007B3D2D"/>
    <w:rsid w:val="007B50AE"/>
    <w:rsid w:val="007B51DF"/>
    <w:rsid w:val="007B6B5E"/>
    <w:rsid w:val="007C05DD"/>
    <w:rsid w:val="007C3D18"/>
    <w:rsid w:val="007C60BF"/>
    <w:rsid w:val="007C6A07"/>
    <w:rsid w:val="007C75A1"/>
    <w:rsid w:val="007C77A5"/>
    <w:rsid w:val="007D04E5"/>
    <w:rsid w:val="007D2750"/>
    <w:rsid w:val="007D4274"/>
    <w:rsid w:val="007D5901"/>
    <w:rsid w:val="007D7526"/>
    <w:rsid w:val="007E4610"/>
    <w:rsid w:val="007E4715"/>
    <w:rsid w:val="007E505B"/>
    <w:rsid w:val="007E7091"/>
    <w:rsid w:val="007F3E8F"/>
    <w:rsid w:val="00803FAE"/>
    <w:rsid w:val="00804F13"/>
    <w:rsid w:val="0080605F"/>
    <w:rsid w:val="00807786"/>
    <w:rsid w:val="00811FCB"/>
    <w:rsid w:val="008158D6"/>
    <w:rsid w:val="00817196"/>
    <w:rsid w:val="008235DB"/>
    <w:rsid w:val="00823D00"/>
    <w:rsid w:val="00824AB4"/>
    <w:rsid w:val="00825C42"/>
    <w:rsid w:val="00825D25"/>
    <w:rsid w:val="00827D6F"/>
    <w:rsid w:val="00836260"/>
    <w:rsid w:val="008376AC"/>
    <w:rsid w:val="008444E8"/>
    <w:rsid w:val="00844E80"/>
    <w:rsid w:val="0084506C"/>
    <w:rsid w:val="00846FE7"/>
    <w:rsid w:val="00854F97"/>
    <w:rsid w:val="00856911"/>
    <w:rsid w:val="00857E27"/>
    <w:rsid w:val="008677FD"/>
    <w:rsid w:val="008706D4"/>
    <w:rsid w:val="00870F8A"/>
    <w:rsid w:val="008719A4"/>
    <w:rsid w:val="00871D23"/>
    <w:rsid w:val="00874312"/>
    <w:rsid w:val="0087437C"/>
    <w:rsid w:val="00875CD7"/>
    <w:rsid w:val="00876B4D"/>
    <w:rsid w:val="00877F18"/>
    <w:rsid w:val="008941E0"/>
    <w:rsid w:val="00894A88"/>
    <w:rsid w:val="00895386"/>
    <w:rsid w:val="008A21FF"/>
    <w:rsid w:val="008A2CE2"/>
    <w:rsid w:val="008A30AC"/>
    <w:rsid w:val="008A44B8"/>
    <w:rsid w:val="008A4A48"/>
    <w:rsid w:val="008A51A8"/>
    <w:rsid w:val="008A54C7"/>
    <w:rsid w:val="008A77D8"/>
    <w:rsid w:val="008B0483"/>
    <w:rsid w:val="008B120C"/>
    <w:rsid w:val="008B51A0"/>
    <w:rsid w:val="008B592A"/>
    <w:rsid w:val="008B7B5C"/>
    <w:rsid w:val="008C0C99"/>
    <w:rsid w:val="008C113B"/>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0750B"/>
    <w:rsid w:val="00910B7D"/>
    <w:rsid w:val="00911DFB"/>
    <w:rsid w:val="00912DC3"/>
    <w:rsid w:val="009139D9"/>
    <w:rsid w:val="00914AD8"/>
    <w:rsid w:val="00914DB8"/>
    <w:rsid w:val="00915BAE"/>
    <w:rsid w:val="00916079"/>
    <w:rsid w:val="00917CE9"/>
    <w:rsid w:val="00920BF2"/>
    <w:rsid w:val="00922010"/>
    <w:rsid w:val="00931BD9"/>
    <w:rsid w:val="00931D80"/>
    <w:rsid w:val="00934E8A"/>
    <w:rsid w:val="009368F3"/>
    <w:rsid w:val="00941636"/>
    <w:rsid w:val="00943742"/>
    <w:rsid w:val="00945715"/>
    <w:rsid w:val="00945C05"/>
    <w:rsid w:val="00946945"/>
    <w:rsid w:val="00947713"/>
    <w:rsid w:val="00950DE7"/>
    <w:rsid w:val="00952E6C"/>
    <w:rsid w:val="00953920"/>
    <w:rsid w:val="00953D47"/>
    <w:rsid w:val="0095681E"/>
    <w:rsid w:val="009572D4"/>
    <w:rsid w:val="00961921"/>
    <w:rsid w:val="0096430A"/>
    <w:rsid w:val="0096554B"/>
    <w:rsid w:val="0096584A"/>
    <w:rsid w:val="0096795F"/>
    <w:rsid w:val="00971F08"/>
    <w:rsid w:val="0097603D"/>
    <w:rsid w:val="00976949"/>
    <w:rsid w:val="00980477"/>
    <w:rsid w:val="00980561"/>
    <w:rsid w:val="00985253"/>
    <w:rsid w:val="009853B3"/>
    <w:rsid w:val="00990630"/>
    <w:rsid w:val="00991761"/>
    <w:rsid w:val="00994DCA"/>
    <w:rsid w:val="009960EC"/>
    <w:rsid w:val="009970DD"/>
    <w:rsid w:val="009A0FBA"/>
    <w:rsid w:val="009A1601"/>
    <w:rsid w:val="009A386A"/>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9F4007"/>
    <w:rsid w:val="00A048A8"/>
    <w:rsid w:val="00A04F49"/>
    <w:rsid w:val="00A13E54"/>
    <w:rsid w:val="00A17F63"/>
    <w:rsid w:val="00A2052C"/>
    <w:rsid w:val="00A2193B"/>
    <w:rsid w:val="00A2351A"/>
    <w:rsid w:val="00A264A9"/>
    <w:rsid w:val="00A27671"/>
    <w:rsid w:val="00A27785"/>
    <w:rsid w:val="00A30187"/>
    <w:rsid w:val="00A3448A"/>
    <w:rsid w:val="00A36297"/>
    <w:rsid w:val="00A404C6"/>
    <w:rsid w:val="00A41E2B"/>
    <w:rsid w:val="00A45B74"/>
    <w:rsid w:val="00A52E1D"/>
    <w:rsid w:val="00A56B81"/>
    <w:rsid w:val="00A61499"/>
    <w:rsid w:val="00A62A77"/>
    <w:rsid w:val="00A63483"/>
    <w:rsid w:val="00A657D7"/>
    <w:rsid w:val="00A660AC"/>
    <w:rsid w:val="00A66F55"/>
    <w:rsid w:val="00A67E6C"/>
    <w:rsid w:val="00A71B99"/>
    <w:rsid w:val="00A72A12"/>
    <w:rsid w:val="00A739D0"/>
    <w:rsid w:val="00A761D4"/>
    <w:rsid w:val="00A77EC4"/>
    <w:rsid w:val="00A90B8E"/>
    <w:rsid w:val="00A92879"/>
    <w:rsid w:val="00A9442A"/>
    <w:rsid w:val="00A97BCB"/>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397"/>
    <w:rsid w:val="00AE4DBA"/>
    <w:rsid w:val="00AE4F07"/>
    <w:rsid w:val="00AF0437"/>
    <w:rsid w:val="00AF08BD"/>
    <w:rsid w:val="00AF1C5D"/>
    <w:rsid w:val="00AF42D7"/>
    <w:rsid w:val="00B000B9"/>
    <w:rsid w:val="00B006FE"/>
    <w:rsid w:val="00B007CB"/>
    <w:rsid w:val="00B02AA9"/>
    <w:rsid w:val="00B02FA3"/>
    <w:rsid w:val="00B05084"/>
    <w:rsid w:val="00B06B83"/>
    <w:rsid w:val="00B157F9"/>
    <w:rsid w:val="00B20256"/>
    <w:rsid w:val="00B20D09"/>
    <w:rsid w:val="00B2763F"/>
    <w:rsid w:val="00B27AAC"/>
    <w:rsid w:val="00B3073D"/>
    <w:rsid w:val="00B30929"/>
    <w:rsid w:val="00B372AA"/>
    <w:rsid w:val="00B40445"/>
    <w:rsid w:val="00B41888"/>
    <w:rsid w:val="00B45A52"/>
    <w:rsid w:val="00B46175"/>
    <w:rsid w:val="00B46294"/>
    <w:rsid w:val="00B46A5F"/>
    <w:rsid w:val="00B546F3"/>
    <w:rsid w:val="00B6188F"/>
    <w:rsid w:val="00B664C7"/>
    <w:rsid w:val="00B739F6"/>
    <w:rsid w:val="00B81A6C"/>
    <w:rsid w:val="00B82E0C"/>
    <w:rsid w:val="00B8447D"/>
    <w:rsid w:val="00B8532C"/>
    <w:rsid w:val="00B85DE5"/>
    <w:rsid w:val="00B90F73"/>
    <w:rsid w:val="00B91BF5"/>
    <w:rsid w:val="00B92B70"/>
    <w:rsid w:val="00B93B59"/>
    <w:rsid w:val="00B9406A"/>
    <w:rsid w:val="00BA13D4"/>
    <w:rsid w:val="00BA2280"/>
    <w:rsid w:val="00BA2A08"/>
    <w:rsid w:val="00BA56D2"/>
    <w:rsid w:val="00BA76E0"/>
    <w:rsid w:val="00BB2A25"/>
    <w:rsid w:val="00BB51E9"/>
    <w:rsid w:val="00BC0FDC"/>
    <w:rsid w:val="00BC3053"/>
    <w:rsid w:val="00BC46E8"/>
    <w:rsid w:val="00BC4D2E"/>
    <w:rsid w:val="00BC70A0"/>
    <w:rsid w:val="00BD48AC"/>
    <w:rsid w:val="00BD5F1A"/>
    <w:rsid w:val="00BE1234"/>
    <w:rsid w:val="00BE2FA6"/>
    <w:rsid w:val="00BE333F"/>
    <w:rsid w:val="00BE483A"/>
    <w:rsid w:val="00BE7406"/>
    <w:rsid w:val="00BE7603"/>
    <w:rsid w:val="00BF3279"/>
    <w:rsid w:val="00BF74C7"/>
    <w:rsid w:val="00C015F1"/>
    <w:rsid w:val="00C01F33"/>
    <w:rsid w:val="00C02CC6"/>
    <w:rsid w:val="00C040F7"/>
    <w:rsid w:val="00C041B0"/>
    <w:rsid w:val="00C0446C"/>
    <w:rsid w:val="00C044AB"/>
    <w:rsid w:val="00C05706"/>
    <w:rsid w:val="00C07377"/>
    <w:rsid w:val="00C10478"/>
    <w:rsid w:val="00C119CC"/>
    <w:rsid w:val="00C12107"/>
    <w:rsid w:val="00C1427C"/>
    <w:rsid w:val="00C14D4B"/>
    <w:rsid w:val="00C154BB"/>
    <w:rsid w:val="00C24345"/>
    <w:rsid w:val="00C279B5"/>
    <w:rsid w:val="00C27C45"/>
    <w:rsid w:val="00C3719D"/>
    <w:rsid w:val="00C47610"/>
    <w:rsid w:val="00C50BF6"/>
    <w:rsid w:val="00C544E1"/>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28F3"/>
    <w:rsid w:val="00CB7170"/>
    <w:rsid w:val="00CC040E"/>
    <w:rsid w:val="00CC111F"/>
    <w:rsid w:val="00CC146C"/>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0F97"/>
    <w:rsid w:val="00D52B2D"/>
    <w:rsid w:val="00D546FF"/>
    <w:rsid w:val="00D55AD5"/>
    <w:rsid w:val="00D576CA"/>
    <w:rsid w:val="00D61AF5"/>
    <w:rsid w:val="00D652B5"/>
    <w:rsid w:val="00D66155"/>
    <w:rsid w:val="00D708B0"/>
    <w:rsid w:val="00D776BE"/>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3AB5"/>
    <w:rsid w:val="00DC53EF"/>
    <w:rsid w:val="00DE5608"/>
    <w:rsid w:val="00DE58D0"/>
    <w:rsid w:val="00DE654F"/>
    <w:rsid w:val="00DE77EE"/>
    <w:rsid w:val="00DF0B6E"/>
    <w:rsid w:val="00DF15E0"/>
    <w:rsid w:val="00DF37A0"/>
    <w:rsid w:val="00E0397D"/>
    <w:rsid w:val="00E110E7"/>
    <w:rsid w:val="00E11B20"/>
    <w:rsid w:val="00E17FA2"/>
    <w:rsid w:val="00E22330"/>
    <w:rsid w:val="00E2672F"/>
    <w:rsid w:val="00E27897"/>
    <w:rsid w:val="00E30B5A"/>
    <w:rsid w:val="00E3123D"/>
    <w:rsid w:val="00E31461"/>
    <w:rsid w:val="00E31D43"/>
    <w:rsid w:val="00E32608"/>
    <w:rsid w:val="00E34188"/>
    <w:rsid w:val="00E34B6E"/>
    <w:rsid w:val="00E35559"/>
    <w:rsid w:val="00E36FB8"/>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099"/>
    <w:rsid w:val="00E90395"/>
    <w:rsid w:val="00E90E49"/>
    <w:rsid w:val="00E917F9"/>
    <w:rsid w:val="00E9291C"/>
    <w:rsid w:val="00E93FFE"/>
    <w:rsid w:val="00E94F8A"/>
    <w:rsid w:val="00EA7A41"/>
    <w:rsid w:val="00EB077B"/>
    <w:rsid w:val="00EB4EA2"/>
    <w:rsid w:val="00EC1467"/>
    <w:rsid w:val="00EC27C6"/>
    <w:rsid w:val="00EC4207"/>
    <w:rsid w:val="00EC5653"/>
    <w:rsid w:val="00EC71CE"/>
    <w:rsid w:val="00ED1006"/>
    <w:rsid w:val="00EF15CA"/>
    <w:rsid w:val="00EF18FE"/>
    <w:rsid w:val="00EF1D59"/>
    <w:rsid w:val="00EF5787"/>
    <w:rsid w:val="00EF60D0"/>
    <w:rsid w:val="00F0528D"/>
    <w:rsid w:val="00F06C67"/>
    <w:rsid w:val="00F06DFD"/>
    <w:rsid w:val="00F071D1"/>
    <w:rsid w:val="00F07533"/>
    <w:rsid w:val="00F10629"/>
    <w:rsid w:val="00F147C3"/>
    <w:rsid w:val="00F14DCA"/>
    <w:rsid w:val="00F15834"/>
    <w:rsid w:val="00F15FA5"/>
    <w:rsid w:val="00F209B7"/>
    <w:rsid w:val="00F2376F"/>
    <w:rsid w:val="00F243D8"/>
    <w:rsid w:val="00F30828"/>
    <w:rsid w:val="00F313D6"/>
    <w:rsid w:val="00F40F0C"/>
    <w:rsid w:val="00F4766C"/>
    <w:rsid w:val="00F507D1"/>
    <w:rsid w:val="00F5088B"/>
    <w:rsid w:val="00F519CE"/>
    <w:rsid w:val="00F51ADA"/>
    <w:rsid w:val="00F52A0B"/>
    <w:rsid w:val="00F53CE7"/>
    <w:rsid w:val="00F57297"/>
    <w:rsid w:val="00F607C5"/>
    <w:rsid w:val="00F60DEA"/>
    <w:rsid w:val="00F6302A"/>
    <w:rsid w:val="00F64C2B"/>
    <w:rsid w:val="00F651BE"/>
    <w:rsid w:val="00F67F53"/>
    <w:rsid w:val="00F703BE"/>
    <w:rsid w:val="00F71F69"/>
    <w:rsid w:val="00F72B72"/>
    <w:rsid w:val="00F73D54"/>
    <w:rsid w:val="00F74BB9"/>
    <w:rsid w:val="00F75582"/>
    <w:rsid w:val="00F76EFA"/>
    <w:rsid w:val="00F804BE"/>
    <w:rsid w:val="00F815B7"/>
    <w:rsid w:val="00F81656"/>
    <w:rsid w:val="00F817CE"/>
    <w:rsid w:val="00F83EC5"/>
    <w:rsid w:val="00F8456C"/>
    <w:rsid w:val="00F859D8"/>
    <w:rsid w:val="00F868F5"/>
    <w:rsid w:val="00F9056A"/>
    <w:rsid w:val="00F90F8D"/>
    <w:rsid w:val="00F92782"/>
    <w:rsid w:val="00F93AA9"/>
    <w:rsid w:val="00F96985"/>
    <w:rsid w:val="00F97838"/>
    <w:rsid w:val="00F97969"/>
    <w:rsid w:val="00FA2BB3"/>
    <w:rsid w:val="00FA6F02"/>
    <w:rsid w:val="00FB4C80"/>
    <w:rsid w:val="00FB6A6A"/>
    <w:rsid w:val="00FC7429"/>
    <w:rsid w:val="00FD07F6"/>
    <w:rsid w:val="00FD1EC8"/>
    <w:rsid w:val="00FD47ED"/>
    <w:rsid w:val="00FD74DB"/>
    <w:rsid w:val="00FD7660"/>
    <w:rsid w:val="00FE0655"/>
    <w:rsid w:val="00FE074E"/>
    <w:rsid w:val="00FE125C"/>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582D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520665"/>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52066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52066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520665"/>
    <w:pPr>
      <w:numPr>
        <w:ilvl w:val="2"/>
      </w:numPr>
      <w:spacing w:before="120"/>
      <w:outlineLvl w:val="2"/>
    </w:pPr>
    <w:rPr>
      <w:sz w:val="28"/>
      <w:szCs w:val="28"/>
    </w:rPr>
  </w:style>
  <w:style w:type="paragraph" w:styleId="Heading4">
    <w:name w:val="heading 4"/>
    <w:basedOn w:val="Heading3"/>
    <w:next w:val="Normal"/>
    <w:qFormat/>
    <w:rsid w:val="00520665"/>
    <w:pPr>
      <w:numPr>
        <w:ilvl w:val="3"/>
      </w:numPr>
      <w:outlineLvl w:val="3"/>
    </w:pPr>
    <w:rPr>
      <w:sz w:val="24"/>
      <w:szCs w:val="24"/>
    </w:rPr>
  </w:style>
  <w:style w:type="paragraph" w:styleId="Heading5">
    <w:name w:val="heading 5"/>
    <w:basedOn w:val="Heading4"/>
    <w:next w:val="Normal"/>
    <w:qFormat/>
    <w:rsid w:val="00520665"/>
    <w:pPr>
      <w:numPr>
        <w:ilvl w:val="4"/>
      </w:numPr>
      <w:outlineLvl w:val="4"/>
    </w:pPr>
    <w:rPr>
      <w:sz w:val="22"/>
      <w:szCs w:val="22"/>
    </w:rPr>
  </w:style>
  <w:style w:type="paragraph" w:styleId="Heading6">
    <w:name w:val="heading 6"/>
    <w:basedOn w:val="Normal"/>
    <w:next w:val="Normal"/>
    <w:qFormat/>
    <w:rsid w:val="00520665"/>
    <w:pPr>
      <w:keepNext/>
      <w:keepLines/>
      <w:numPr>
        <w:ilvl w:val="5"/>
        <w:numId w:val="1"/>
      </w:numPr>
      <w:spacing w:before="120"/>
      <w:outlineLvl w:val="5"/>
    </w:pPr>
    <w:rPr>
      <w:rFonts w:cs="Arial"/>
    </w:rPr>
  </w:style>
  <w:style w:type="paragraph" w:styleId="Heading7">
    <w:name w:val="heading 7"/>
    <w:basedOn w:val="Normal"/>
    <w:next w:val="Normal"/>
    <w:qFormat/>
    <w:rsid w:val="00520665"/>
    <w:pPr>
      <w:keepNext/>
      <w:keepLines/>
      <w:numPr>
        <w:ilvl w:val="6"/>
        <w:numId w:val="1"/>
      </w:numPr>
      <w:spacing w:before="120"/>
      <w:outlineLvl w:val="6"/>
    </w:pPr>
    <w:rPr>
      <w:rFonts w:cs="Arial"/>
    </w:rPr>
  </w:style>
  <w:style w:type="paragraph" w:styleId="Heading8">
    <w:name w:val="heading 8"/>
    <w:basedOn w:val="Heading7"/>
    <w:next w:val="Normal"/>
    <w:qFormat/>
    <w:rsid w:val="00520665"/>
    <w:pPr>
      <w:numPr>
        <w:ilvl w:val="7"/>
      </w:numPr>
      <w:outlineLvl w:val="7"/>
    </w:pPr>
  </w:style>
  <w:style w:type="paragraph" w:styleId="Heading9">
    <w:name w:val="heading 9"/>
    <w:basedOn w:val="Heading8"/>
    <w:next w:val="Normal"/>
    <w:qFormat/>
    <w:rsid w:val="0052066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20665"/>
    <w:pPr>
      <w:spacing w:before="180"/>
      <w:ind w:left="2693" w:hanging="2693"/>
    </w:pPr>
    <w:rPr>
      <w:b w:val="0"/>
      <w:bCs/>
    </w:rPr>
  </w:style>
  <w:style w:type="paragraph" w:styleId="TOC1">
    <w:name w:val="toc 1"/>
    <w:aliases w:val="Observation TOC2"/>
    <w:uiPriority w:val="39"/>
    <w:rsid w:val="0052066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520665"/>
    <w:pPr>
      <w:keepNext/>
      <w:keepLines/>
      <w:spacing w:before="180"/>
      <w:jc w:val="center"/>
    </w:pPr>
  </w:style>
  <w:style w:type="paragraph" w:styleId="Caption">
    <w:name w:val="caption"/>
    <w:basedOn w:val="Normal"/>
    <w:next w:val="Normal"/>
    <w:qFormat/>
    <w:rsid w:val="00520665"/>
    <w:pPr>
      <w:spacing w:after="240"/>
      <w:jc w:val="center"/>
    </w:pPr>
    <w:rPr>
      <w:b/>
      <w:bCs/>
    </w:rPr>
  </w:style>
  <w:style w:type="paragraph" w:styleId="TOC5">
    <w:name w:val="toc 5"/>
    <w:aliases w:val="Observation TOC"/>
    <w:basedOn w:val="TOC4"/>
    <w:semiHidden/>
    <w:rsid w:val="00520665"/>
    <w:pPr>
      <w:tabs>
        <w:tab w:val="right" w:pos="1701"/>
      </w:tabs>
      <w:ind w:left="1701" w:hanging="1701"/>
    </w:pPr>
  </w:style>
  <w:style w:type="paragraph" w:styleId="TOC4">
    <w:name w:val="toc 4"/>
    <w:basedOn w:val="TOC3"/>
    <w:semiHidden/>
    <w:rsid w:val="00520665"/>
    <w:pPr>
      <w:ind w:left="1418" w:hanging="1418"/>
    </w:pPr>
  </w:style>
  <w:style w:type="paragraph" w:styleId="TOC3">
    <w:name w:val="toc 3"/>
    <w:basedOn w:val="TOC2"/>
    <w:semiHidden/>
    <w:rsid w:val="00520665"/>
    <w:pPr>
      <w:ind w:left="1134" w:hanging="1134"/>
    </w:pPr>
  </w:style>
  <w:style w:type="paragraph" w:styleId="TOC2">
    <w:name w:val="toc 2"/>
    <w:basedOn w:val="TOC1"/>
    <w:semiHidden/>
    <w:rsid w:val="00520665"/>
    <w:pPr>
      <w:keepNext w:val="0"/>
      <w:spacing w:before="0"/>
      <w:ind w:left="851" w:hanging="851"/>
    </w:pPr>
    <w:rPr>
      <w:szCs w:val="20"/>
    </w:rPr>
  </w:style>
  <w:style w:type="paragraph" w:styleId="Index2">
    <w:name w:val="index 2"/>
    <w:basedOn w:val="Index1"/>
    <w:semiHidden/>
    <w:rsid w:val="00520665"/>
    <w:pPr>
      <w:ind w:left="284"/>
    </w:pPr>
  </w:style>
  <w:style w:type="paragraph" w:styleId="Index1">
    <w:name w:val="index 1"/>
    <w:basedOn w:val="Normal"/>
    <w:semiHidden/>
    <w:rsid w:val="00520665"/>
    <w:pPr>
      <w:keepLines/>
      <w:spacing w:after="0"/>
    </w:pPr>
  </w:style>
  <w:style w:type="paragraph" w:styleId="DocumentMap">
    <w:name w:val="Document Map"/>
    <w:basedOn w:val="Normal"/>
    <w:semiHidden/>
    <w:rsid w:val="00520665"/>
    <w:pPr>
      <w:shd w:val="clear" w:color="auto" w:fill="000080"/>
    </w:pPr>
    <w:rPr>
      <w:rFonts w:ascii="Tahoma" w:hAnsi="Tahoma" w:cs="Tahoma"/>
    </w:rPr>
  </w:style>
  <w:style w:type="paragraph" w:styleId="ListNumber2">
    <w:name w:val="List Number 2"/>
    <w:basedOn w:val="ListNumber"/>
    <w:rsid w:val="00520665"/>
    <w:pPr>
      <w:ind w:left="851"/>
    </w:pPr>
  </w:style>
  <w:style w:type="paragraph" w:styleId="ListNumber">
    <w:name w:val="List Number"/>
    <w:basedOn w:val="List"/>
    <w:rsid w:val="00520665"/>
  </w:style>
  <w:style w:type="paragraph" w:styleId="List">
    <w:name w:val="List"/>
    <w:basedOn w:val="Normal"/>
    <w:rsid w:val="00520665"/>
    <w:pPr>
      <w:ind w:left="568" w:hanging="284"/>
    </w:pPr>
  </w:style>
  <w:style w:type="paragraph" w:styleId="Header">
    <w:name w:val="header"/>
    <w:rsid w:val="0052066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520665"/>
    <w:rPr>
      <w:b/>
      <w:bCs/>
      <w:position w:val="6"/>
      <w:sz w:val="16"/>
      <w:szCs w:val="16"/>
    </w:rPr>
  </w:style>
  <w:style w:type="paragraph" w:styleId="FootnoteText">
    <w:name w:val="footnote text"/>
    <w:basedOn w:val="Normal"/>
    <w:link w:val="FootnoteTextChar"/>
    <w:semiHidden/>
    <w:rsid w:val="00520665"/>
    <w:pPr>
      <w:keepLines/>
      <w:spacing w:after="0"/>
      <w:ind w:left="454" w:hanging="454"/>
    </w:pPr>
    <w:rPr>
      <w:sz w:val="16"/>
      <w:szCs w:val="16"/>
    </w:rPr>
  </w:style>
  <w:style w:type="paragraph" w:customStyle="1" w:styleId="3GPPHeader">
    <w:name w:val="3GPP_Header"/>
    <w:basedOn w:val="Normal"/>
    <w:rsid w:val="00520665"/>
    <w:pPr>
      <w:tabs>
        <w:tab w:val="left" w:pos="1701"/>
        <w:tab w:val="right" w:pos="9639"/>
      </w:tabs>
      <w:spacing w:after="240"/>
    </w:pPr>
    <w:rPr>
      <w:b/>
      <w:sz w:val="24"/>
    </w:rPr>
  </w:style>
  <w:style w:type="paragraph" w:styleId="TOC9">
    <w:name w:val="toc 9"/>
    <w:basedOn w:val="TOC8"/>
    <w:semiHidden/>
    <w:rsid w:val="00520665"/>
    <w:pPr>
      <w:ind w:left="1418" w:hanging="1418"/>
    </w:pPr>
  </w:style>
  <w:style w:type="paragraph" w:styleId="TOC6">
    <w:name w:val="toc 6"/>
    <w:basedOn w:val="TOC5"/>
    <w:next w:val="Normal"/>
    <w:semiHidden/>
    <w:rsid w:val="00520665"/>
    <w:pPr>
      <w:ind w:left="1985" w:hanging="1985"/>
    </w:pPr>
  </w:style>
  <w:style w:type="paragraph" w:styleId="TOC7">
    <w:name w:val="toc 7"/>
    <w:basedOn w:val="TOC6"/>
    <w:next w:val="Normal"/>
    <w:semiHidden/>
    <w:rsid w:val="00520665"/>
    <w:pPr>
      <w:ind w:left="2268" w:hanging="2268"/>
    </w:pPr>
  </w:style>
  <w:style w:type="paragraph" w:styleId="ListBullet2">
    <w:name w:val="List Bullet 2"/>
    <w:basedOn w:val="ListBullet"/>
    <w:rsid w:val="00520665"/>
    <w:pPr>
      <w:numPr>
        <w:numId w:val="6"/>
      </w:numPr>
    </w:pPr>
  </w:style>
  <w:style w:type="paragraph" w:styleId="ListBullet">
    <w:name w:val="List Bullet"/>
    <w:basedOn w:val="BodyText"/>
    <w:rsid w:val="00520665"/>
    <w:pPr>
      <w:numPr>
        <w:numId w:val="5"/>
      </w:numPr>
    </w:pPr>
  </w:style>
  <w:style w:type="paragraph" w:styleId="ListBullet3">
    <w:name w:val="List Bullet 3"/>
    <w:basedOn w:val="ListBullet2"/>
    <w:rsid w:val="00520665"/>
    <w:pPr>
      <w:numPr>
        <w:numId w:val="7"/>
      </w:numPr>
    </w:pPr>
  </w:style>
  <w:style w:type="paragraph" w:customStyle="1" w:styleId="EQ">
    <w:name w:val="EQ"/>
    <w:basedOn w:val="Normal"/>
    <w:next w:val="Normal"/>
    <w:rsid w:val="00520665"/>
    <w:pPr>
      <w:keepLines/>
      <w:tabs>
        <w:tab w:val="center" w:pos="4536"/>
        <w:tab w:val="right" w:pos="9072"/>
      </w:tabs>
      <w:spacing w:after="180"/>
      <w:jc w:val="left"/>
    </w:pPr>
    <w:rPr>
      <w:noProof/>
      <w:lang w:eastAsia="en-US"/>
    </w:rPr>
  </w:style>
  <w:style w:type="paragraph" w:styleId="List2">
    <w:name w:val="List 2"/>
    <w:basedOn w:val="List"/>
    <w:rsid w:val="00520665"/>
    <w:pPr>
      <w:ind w:left="851"/>
    </w:pPr>
  </w:style>
  <w:style w:type="paragraph" w:styleId="List3">
    <w:name w:val="List 3"/>
    <w:basedOn w:val="List2"/>
    <w:rsid w:val="00520665"/>
    <w:pPr>
      <w:ind w:left="1135"/>
    </w:pPr>
  </w:style>
  <w:style w:type="paragraph" w:styleId="List4">
    <w:name w:val="List 4"/>
    <w:basedOn w:val="List3"/>
    <w:rsid w:val="00520665"/>
    <w:pPr>
      <w:ind w:left="1418"/>
    </w:pPr>
  </w:style>
  <w:style w:type="paragraph" w:styleId="List5">
    <w:name w:val="List 5"/>
    <w:basedOn w:val="List4"/>
    <w:rsid w:val="00520665"/>
    <w:pPr>
      <w:ind w:left="1702"/>
    </w:pPr>
  </w:style>
  <w:style w:type="paragraph" w:customStyle="1" w:styleId="EditorsNote">
    <w:name w:val="Editor's Note"/>
    <w:basedOn w:val="Normal"/>
    <w:rsid w:val="00520665"/>
    <w:pPr>
      <w:keepLines/>
      <w:spacing w:after="180"/>
      <w:ind w:left="1135" w:hanging="851"/>
      <w:jc w:val="left"/>
    </w:pPr>
    <w:rPr>
      <w:color w:val="FF0000"/>
      <w:lang w:eastAsia="en-US"/>
    </w:rPr>
  </w:style>
  <w:style w:type="paragraph" w:styleId="ListBullet4">
    <w:name w:val="List Bullet 4"/>
    <w:basedOn w:val="ListBullet3"/>
    <w:rsid w:val="00520665"/>
    <w:pPr>
      <w:numPr>
        <w:numId w:val="8"/>
      </w:numPr>
    </w:pPr>
  </w:style>
  <w:style w:type="paragraph" w:styleId="ListBullet5">
    <w:name w:val="List Bullet 5"/>
    <w:basedOn w:val="ListBullet4"/>
    <w:rsid w:val="00520665"/>
    <w:pPr>
      <w:numPr>
        <w:numId w:val="4"/>
      </w:numPr>
    </w:pPr>
  </w:style>
  <w:style w:type="paragraph" w:styleId="Footer">
    <w:name w:val="footer"/>
    <w:basedOn w:val="Header"/>
    <w:semiHidden/>
    <w:rsid w:val="00520665"/>
    <w:pPr>
      <w:jc w:val="center"/>
    </w:pPr>
    <w:rPr>
      <w:i/>
      <w:iCs/>
    </w:rPr>
  </w:style>
  <w:style w:type="paragraph" w:customStyle="1" w:styleId="Reference">
    <w:name w:val="Reference"/>
    <w:basedOn w:val="Normal"/>
    <w:rsid w:val="00520665"/>
    <w:pPr>
      <w:numPr>
        <w:numId w:val="2"/>
      </w:numPr>
    </w:pPr>
  </w:style>
  <w:style w:type="paragraph" w:styleId="BalloonText">
    <w:name w:val="Balloon Text"/>
    <w:basedOn w:val="Normal"/>
    <w:semiHidden/>
    <w:rsid w:val="00520665"/>
    <w:rPr>
      <w:rFonts w:ascii="Tahoma" w:hAnsi="Tahoma" w:cs="Tahoma"/>
      <w:sz w:val="16"/>
      <w:szCs w:val="16"/>
    </w:rPr>
  </w:style>
  <w:style w:type="character" w:styleId="PageNumber">
    <w:name w:val="page number"/>
    <w:basedOn w:val="DefaultParagraphFont"/>
    <w:semiHidden/>
    <w:rsid w:val="00520665"/>
  </w:style>
  <w:style w:type="paragraph" w:styleId="BodyText">
    <w:name w:val="Body Text"/>
    <w:basedOn w:val="Normal"/>
    <w:link w:val="BodyTextChar"/>
    <w:rsid w:val="00520665"/>
  </w:style>
  <w:style w:type="character" w:styleId="Hyperlink">
    <w:name w:val="Hyperlink"/>
    <w:uiPriority w:val="99"/>
    <w:rsid w:val="00520665"/>
    <w:rPr>
      <w:color w:val="0000FF"/>
      <w:u w:val="single"/>
      <w:lang w:val="en-GB"/>
    </w:rPr>
  </w:style>
  <w:style w:type="character" w:styleId="FollowedHyperlink">
    <w:name w:val="FollowedHyperlink"/>
    <w:semiHidden/>
    <w:rsid w:val="00520665"/>
    <w:rPr>
      <w:color w:val="FF0000"/>
      <w:u w:val="single"/>
    </w:rPr>
  </w:style>
  <w:style w:type="character" w:styleId="CommentReference">
    <w:name w:val="annotation reference"/>
    <w:semiHidden/>
    <w:rsid w:val="00520665"/>
    <w:rPr>
      <w:sz w:val="16"/>
      <w:szCs w:val="16"/>
    </w:rPr>
  </w:style>
  <w:style w:type="paragraph" w:styleId="CommentText">
    <w:name w:val="annotation text"/>
    <w:basedOn w:val="Normal"/>
    <w:link w:val="CommentTextChar"/>
    <w:rsid w:val="00520665"/>
  </w:style>
  <w:style w:type="paragraph" w:styleId="CommentSubject">
    <w:name w:val="annotation subject"/>
    <w:basedOn w:val="CommentText"/>
    <w:next w:val="CommentText"/>
    <w:semiHidden/>
    <w:rsid w:val="00520665"/>
    <w:rPr>
      <w:b/>
      <w:bCs/>
    </w:rPr>
  </w:style>
  <w:style w:type="character" w:customStyle="1" w:styleId="Heading1Char">
    <w:name w:val="Heading 1 Char"/>
    <w:link w:val="Heading1"/>
    <w:rsid w:val="00520665"/>
    <w:rPr>
      <w:rFonts w:ascii="Arial" w:hAnsi="Arial" w:cs="Arial"/>
      <w:sz w:val="36"/>
      <w:szCs w:val="36"/>
      <w:lang w:val="en-GB" w:eastAsia="zh-CN"/>
    </w:rPr>
  </w:style>
  <w:style w:type="paragraph" w:customStyle="1" w:styleId="B1">
    <w:name w:val="B1"/>
    <w:basedOn w:val="List"/>
    <w:link w:val="B1Char"/>
    <w:rsid w:val="00520665"/>
    <w:pPr>
      <w:spacing w:after="180"/>
      <w:jc w:val="left"/>
    </w:pPr>
    <w:rPr>
      <w:lang w:eastAsia="en-US"/>
    </w:rPr>
  </w:style>
  <w:style w:type="paragraph" w:customStyle="1" w:styleId="B2">
    <w:name w:val="B2"/>
    <w:basedOn w:val="List2"/>
    <w:rsid w:val="00520665"/>
    <w:pPr>
      <w:spacing w:after="180"/>
      <w:jc w:val="left"/>
    </w:pPr>
    <w:rPr>
      <w:lang w:eastAsia="en-US"/>
    </w:rPr>
  </w:style>
  <w:style w:type="paragraph" w:customStyle="1" w:styleId="B3">
    <w:name w:val="B3"/>
    <w:basedOn w:val="List3"/>
    <w:rsid w:val="00520665"/>
    <w:pPr>
      <w:spacing w:after="180"/>
      <w:jc w:val="left"/>
    </w:pPr>
    <w:rPr>
      <w:lang w:eastAsia="en-US"/>
    </w:rPr>
  </w:style>
  <w:style w:type="paragraph" w:customStyle="1" w:styleId="B4">
    <w:name w:val="B4"/>
    <w:basedOn w:val="List4"/>
    <w:rsid w:val="00520665"/>
    <w:pPr>
      <w:spacing w:after="180"/>
      <w:jc w:val="left"/>
    </w:pPr>
    <w:rPr>
      <w:lang w:eastAsia="en-US"/>
    </w:rPr>
  </w:style>
  <w:style w:type="paragraph" w:customStyle="1" w:styleId="Proposal">
    <w:name w:val="Proposal"/>
    <w:basedOn w:val="Normal"/>
    <w:rsid w:val="00520665"/>
    <w:pPr>
      <w:numPr>
        <w:numId w:val="3"/>
      </w:numPr>
      <w:tabs>
        <w:tab w:val="clear" w:pos="1304"/>
        <w:tab w:val="left" w:pos="1701"/>
      </w:tabs>
      <w:ind w:left="1701" w:hanging="1701"/>
    </w:pPr>
    <w:rPr>
      <w:b/>
      <w:bCs/>
    </w:rPr>
  </w:style>
  <w:style w:type="character" w:customStyle="1" w:styleId="BodyTextChar">
    <w:name w:val="Body Text Char"/>
    <w:link w:val="BodyText"/>
    <w:rsid w:val="00520665"/>
    <w:rPr>
      <w:rFonts w:ascii="Arial" w:hAnsi="Arial"/>
      <w:lang w:val="en-GB" w:eastAsia="zh-CN"/>
    </w:rPr>
  </w:style>
  <w:style w:type="paragraph" w:customStyle="1" w:styleId="B5">
    <w:name w:val="B5"/>
    <w:basedOn w:val="List5"/>
    <w:rsid w:val="00520665"/>
    <w:pPr>
      <w:spacing w:after="180"/>
      <w:jc w:val="left"/>
    </w:pPr>
    <w:rPr>
      <w:lang w:eastAsia="en-US"/>
    </w:rPr>
  </w:style>
  <w:style w:type="paragraph" w:customStyle="1" w:styleId="EX">
    <w:name w:val="EX"/>
    <w:basedOn w:val="Normal"/>
    <w:rsid w:val="00520665"/>
    <w:pPr>
      <w:keepLines/>
      <w:spacing w:after="180"/>
      <w:ind w:left="1702" w:hanging="1418"/>
      <w:jc w:val="left"/>
    </w:pPr>
    <w:rPr>
      <w:lang w:eastAsia="en-US"/>
    </w:rPr>
  </w:style>
  <w:style w:type="paragraph" w:customStyle="1" w:styleId="EW">
    <w:name w:val="EW"/>
    <w:basedOn w:val="EX"/>
    <w:rsid w:val="00520665"/>
    <w:pPr>
      <w:spacing w:after="0"/>
    </w:pPr>
  </w:style>
  <w:style w:type="paragraph" w:customStyle="1" w:styleId="TAL">
    <w:name w:val="TAL"/>
    <w:basedOn w:val="Normal"/>
    <w:rsid w:val="00520665"/>
    <w:pPr>
      <w:keepNext/>
      <w:keepLines/>
      <w:spacing w:after="0"/>
      <w:jc w:val="left"/>
    </w:pPr>
    <w:rPr>
      <w:sz w:val="18"/>
      <w:lang w:eastAsia="en-US"/>
    </w:rPr>
  </w:style>
  <w:style w:type="paragraph" w:customStyle="1" w:styleId="TAC">
    <w:name w:val="TAC"/>
    <w:basedOn w:val="TAL"/>
    <w:link w:val="TACChar"/>
    <w:rsid w:val="00520665"/>
    <w:pPr>
      <w:jc w:val="center"/>
    </w:pPr>
  </w:style>
  <w:style w:type="paragraph" w:customStyle="1" w:styleId="TAH">
    <w:name w:val="TAH"/>
    <w:basedOn w:val="TAC"/>
    <w:link w:val="TAHCar"/>
    <w:rsid w:val="00520665"/>
    <w:rPr>
      <w:b/>
    </w:rPr>
  </w:style>
  <w:style w:type="paragraph" w:customStyle="1" w:styleId="TAN">
    <w:name w:val="TAN"/>
    <w:basedOn w:val="TAL"/>
    <w:rsid w:val="00520665"/>
    <w:pPr>
      <w:ind w:left="851" w:hanging="851"/>
    </w:pPr>
  </w:style>
  <w:style w:type="paragraph" w:customStyle="1" w:styleId="TAR">
    <w:name w:val="TAR"/>
    <w:basedOn w:val="TAL"/>
    <w:rsid w:val="00520665"/>
    <w:pPr>
      <w:jc w:val="right"/>
    </w:pPr>
  </w:style>
  <w:style w:type="paragraph" w:customStyle="1" w:styleId="TH">
    <w:name w:val="TH"/>
    <w:basedOn w:val="Normal"/>
    <w:link w:val="THChar"/>
    <w:rsid w:val="00520665"/>
    <w:pPr>
      <w:keepNext/>
      <w:keepLines/>
      <w:spacing w:before="60" w:after="180"/>
      <w:jc w:val="center"/>
    </w:pPr>
    <w:rPr>
      <w:b/>
      <w:lang w:eastAsia="en-US"/>
    </w:rPr>
  </w:style>
  <w:style w:type="paragraph" w:customStyle="1" w:styleId="TF">
    <w:name w:val="TF"/>
    <w:aliases w:val="left"/>
    <w:basedOn w:val="TH"/>
    <w:link w:val="TFChar"/>
    <w:rsid w:val="00520665"/>
    <w:pPr>
      <w:keepNext w:val="0"/>
      <w:spacing w:before="0" w:after="240"/>
    </w:pPr>
  </w:style>
  <w:style w:type="paragraph" w:customStyle="1" w:styleId="TT">
    <w:name w:val="TT"/>
    <w:basedOn w:val="Heading1"/>
    <w:next w:val="Normal"/>
    <w:rsid w:val="00520665"/>
    <w:pPr>
      <w:numPr>
        <w:numId w:val="0"/>
      </w:numPr>
      <w:ind w:left="1134" w:hanging="1134"/>
      <w:outlineLvl w:val="9"/>
    </w:pPr>
    <w:rPr>
      <w:rFonts w:cs="Times New Roman"/>
      <w:szCs w:val="20"/>
      <w:lang w:eastAsia="en-US"/>
    </w:rPr>
  </w:style>
  <w:style w:type="paragraph" w:customStyle="1" w:styleId="ZA">
    <w:name w:val="ZA"/>
    <w:rsid w:val="0052066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2066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2066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52066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520665"/>
  </w:style>
  <w:style w:type="paragraph" w:customStyle="1" w:styleId="ZH">
    <w:name w:val="ZH"/>
    <w:rsid w:val="0052066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52066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520665"/>
    <w:pPr>
      <w:framePr w:hRule="auto" w:wrap="notBeside" w:y="852"/>
    </w:pPr>
    <w:rPr>
      <w:i w:val="0"/>
      <w:sz w:val="40"/>
    </w:rPr>
  </w:style>
  <w:style w:type="paragraph" w:customStyle="1" w:styleId="ZU">
    <w:name w:val="ZU"/>
    <w:rsid w:val="0052066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20665"/>
    <w:pPr>
      <w:framePr w:wrap="notBeside" w:y="16161"/>
    </w:pPr>
  </w:style>
  <w:style w:type="paragraph" w:customStyle="1" w:styleId="FP">
    <w:name w:val="FP"/>
    <w:basedOn w:val="Normal"/>
    <w:rsid w:val="00520665"/>
    <w:pPr>
      <w:spacing w:after="0"/>
      <w:jc w:val="left"/>
    </w:pPr>
    <w:rPr>
      <w:lang w:eastAsia="en-US"/>
    </w:rPr>
  </w:style>
  <w:style w:type="paragraph" w:customStyle="1" w:styleId="Observation">
    <w:name w:val="Observation"/>
    <w:basedOn w:val="Proposal"/>
    <w:qFormat/>
    <w:rsid w:val="00520665"/>
    <w:pPr>
      <w:numPr>
        <w:numId w:val="13"/>
      </w:numPr>
      <w:ind w:left="1701" w:hanging="1701"/>
    </w:pPr>
  </w:style>
  <w:style w:type="paragraph" w:styleId="TableofFigures">
    <w:name w:val="table of figures"/>
    <w:basedOn w:val="Normal"/>
    <w:next w:val="Normal"/>
    <w:uiPriority w:val="99"/>
    <w:rsid w:val="00520665"/>
    <w:pPr>
      <w:ind w:left="1418" w:hanging="1418"/>
      <w:jc w:val="left"/>
    </w:pPr>
    <w:rPr>
      <w:b/>
    </w:rPr>
  </w:style>
  <w:style w:type="paragraph" w:customStyle="1" w:styleId="Doc-text2">
    <w:name w:val="Doc-text2"/>
    <w:basedOn w:val="Normal"/>
    <w:link w:val="Doc-text2Char"/>
    <w:qFormat/>
    <w:rsid w:val="00520665"/>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520665"/>
    <w:rPr>
      <w:rFonts w:ascii="Arial" w:eastAsia="MS Mincho" w:hAnsi="Arial"/>
      <w:szCs w:val="24"/>
      <w:lang w:val="en-GB" w:eastAsia="en-GB"/>
    </w:rPr>
  </w:style>
  <w:style w:type="paragraph" w:styleId="ListParagraph">
    <w:name w:val="List Paragraph"/>
    <w:basedOn w:val="Normal"/>
    <w:uiPriority w:val="34"/>
    <w:qFormat/>
    <w:rsid w:val="00A404C6"/>
    <w:pPr>
      <w:ind w:left="720"/>
      <w:contextualSpacing/>
    </w:pPr>
  </w:style>
  <w:style w:type="character" w:customStyle="1" w:styleId="CommentTextChar">
    <w:name w:val="Comment Text Char"/>
    <w:basedOn w:val="DefaultParagraphFont"/>
    <w:link w:val="CommentText"/>
    <w:rsid w:val="00A404C6"/>
    <w:rPr>
      <w:rFonts w:ascii="Arial" w:hAnsi="Arial"/>
      <w:lang w:val="en-GB" w:eastAsia="zh-CN"/>
    </w:rPr>
  </w:style>
  <w:style w:type="paragraph" w:customStyle="1" w:styleId="IvDInstructiontext">
    <w:name w:val="IvD Instructiontext"/>
    <w:basedOn w:val="BodyText"/>
    <w:link w:val="IvDInstructiontextChar"/>
    <w:uiPriority w:val="99"/>
    <w:qFormat/>
    <w:rsid w:val="00A404C6"/>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A404C6"/>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A404C6"/>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rPr>
  </w:style>
  <w:style w:type="character" w:customStyle="1" w:styleId="IvDbodytextChar">
    <w:name w:val="IvD bodytext Char"/>
    <w:basedOn w:val="BodyTextChar"/>
    <w:link w:val="IvDbodytext"/>
    <w:rsid w:val="00A404C6"/>
    <w:rPr>
      <w:rFonts w:ascii="Arial" w:hAnsi="Arial"/>
      <w:spacing w:val="2"/>
      <w:lang w:val="en-GB" w:eastAsia="zh-CN"/>
    </w:rPr>
  </w:style>
  <w:style w:type="character" w:customStyle="1" w:styleId="B1Char">
    <w:name w:val="B1 Char"/>
    <w:basedOn w:val="DefaultParagraphFont"/>
    <w:link w:val="B1"/>
    <w:rsid w:val="00A404C6"/>
    <w:rPr>
      <w:rFonts w:ascii="Arial" w:hAnsi="Arial"/>
      <w:lang w:val="en-GB"/>
    </w:rPr>
  </w:style>
  <w:style w:type="character" w:customStyle="1" w:styleId="apple-converted-space">
    <w:name w:val="apple-converted-space"/>
    <w:basedOn w:val="DefaultParagraphFont"/>
    <w:rsid w:val="00F815B7"/>
  </w:style>
  <w:style w:type="table" w:styleId="TableGrid">
    <w:name w:val="Table Grid"/>
    <w:basedOn w:val="TableNormal"/>
    <w:uiPriority w:val="39"/>
    <w:rsid w:val="00265D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265DE3"/>
    <w:rPr>
      <w:rFonts w:ascii="Arial" w:hAnsi="Arial"/>
      <w:b/>
      <w:lang w:val="en-GB"/>
    </w:rPr>
  </w:style>
  <w:style w:type="character" w:customStyle="1" w:styleId="TACChar">
    <w:name w:val="TAC Char"/>
    <w:link w:val="TAC"/>
    <w:rsid w:val="00265DE3"/>
    <w:rPr>
      <w:rFonts w:ascii="Arial" w:hAnsi="Arial"/>
      <w:sz w:val="18"/>
      <w:lang w:val="en-GB"/>
    </w:rPr>
  </w:style>
  <w:style w:type="character" w:customStyle="1" w:styleId="TAHCar">
    <w:name w:val="TAH Car"/>
    <w:link w:val="TAH"/>
    <w:rsid w:val="00265DE3"/>
    <w:rPr>
      <w:rFonts w:ascii="Arial" w:hAnsi="Arial"/>
      <w:b/>
      <w:sz w:val="18"/>
      <w:lang w:val="en-GB"/>
    </w:rPr>
  </w:style>
  <w:style w:type="paragraph" w:customStyle="1" w:styleId="PL">
    <w:name w:val="PL"/>
    <w:link w:val="PLChar"/>
    <w:rsid w:val="00934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rsid w:val="00934E8A"/>
    <w:rPr>
      <w:rFonts w:ascii="Courier New" w:hAnsi="Courier New"/>
      <w:noProof/>
      <w:sz w:val="16"/>
      <w:lang w:val="en-GB"/>
    </w:rPr>
  </w:style>
  <w:style w:type="character" w:customStyle="1" w:styleId="TFChar">
    <w:name w:val="TF Char"/>
    <w:link w:val="TF"/>
    <w:rsid w:val="00DC3AB5"/>
    <w:rPr>
      <w:rFonts w:ascii="Arial" w:hAnsi="Arial"/>
      <w:b/>
      <w:lang w:val="en-GB"/>
    </w:rPr>
  </w:style>
  <w:style w:type="paragraph" w:styleId="Revision">
    <w:name w:val="Revision"/>
    <w:hidden/>
    <w:uiPriority w:val="99"/>
    <w:semiHidden/>
    <w:rsid w:val="00616945"/>
    <w:rPr>
      <w:rFonts w:ascii="Arial" w:hAnsi="Arial"/>
      <w:lang w:val="en-GB" w:eastAsia="zh-CN"/>
    </w:rPr>
  </w:style>
  <w:style w:type="paragraph" w:customStyle="1" w:styleId="Guidance">
    <w:name w:val="Guidance"/>
    <w:basedOn w:val="Normal"/>
    <w:rsid w:val="00F57297"/>
    <w:pPr>
      <w:overflowPunct/>
      <w:autoSpaceDE/>
      <w:autoSpaceDN/>
      <w:adjustRightInd/>
      <w:spacing w:after="180"/>
      <w:jc w:val="left"/>
      <w:textAlignment w:val="auto"/>
    </w:pPr>
    <w:rPr>
      <w:rFonts w:ascii="Times New Roman" w:eastAsiaTheme="minorHAnsi" w:hAnsi="Times New Roman"/>
      <w:i/>
      <w:iCs/>
      <w:color w:val="0000FF"/>
      <w:lang w:val="en-US" w:eastAsia="en-US"/>
    </w:rPr>
  </w:style>
  <w:style w:type="character" w:customStyle="1" w:styleId="FootnoteTextChar">
    <w:name w:val="Footnote Text Char"/>
    <w:basedOn w:val="DefaultParagraphFont"/>
    <w:link w:val="FootnoteText"/>
    <w:semiHidden/>
    <w:locked/>
    <w:rsid w:val="00407CF5"/>
    <w:rPr>
      <w:rFonts w:ascii="Arial" w:hAnsi="Arial"/>
      <w:sz w:val="16"/>
      <w:szCs w:val="16"/>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82227">
      <w:bodyDiv w:val="1"/>
      <w:marLeft w:val="0"/>
      <w:marRight w:val="0"/>
      <w:marTop w:val="0"/>
      <w:marBottom w:val="0"/>
      <w:divBdr>
        <w:top w:val="none" w:sz="0" w:space="0" w:color="auto"/>
        <w:left w:val="none" w:sz="0" w:space="0" w:color="auto"/>
        <w:bottom w:val="none" w:sz="0" w:space="0" w:color="auto"/>
        <w:right w:val="none" w:sz="0" w:space="0" w:color="auto"/>
      </w:divBdr>
    </w:div>
    <w:div w:id="408891062">
      <w:bodyDiv w:val="1"/>
      <w:marLeft w:val="0"/>
      <w:marRight w:val="0"/>
      <w:marTop w:val="0"/>
      <w:marBottom w:val="0"/>
      <w:divBdr>
        <w:top w:val="none" w:sz="0" w:space="0" w:color="auto"/>
        <w:left w:val="none" w:sz="0" w:space="0" w:color="auto"/>
        <w:bottom w:val="none" w:sz="0" w:space="0" w:color="auto"/>
        <w:right w:val="none" w:sz="0" w:space="0" w:color="auto"/>
      </w:divBdr>
      <w:divsChild>
        <w:div w:id="1519152466">
          <w:marLeft w:val="274"/>
          <w:marRight w:val="0"/>
          <w:marTop w:val="86"/>
          <w:marBottom w:val="0"/>
          <w:divBdr>
            <w:top w:val="none" w:sz="0" w:space="0" w:color="auto"/>
            <w:left w:val="none" w:sz="0" w:space="0" w:color="auto"/>
            <w:bottom w:val="none" w:sz="0" w:space="0" w:color="auto"/>
            <w:right w:val="none" w:sz="0" w:space="0" w:color="auto"/>
          </w:divBdr>
        </w:div>
      </w:divsChild>
    </w:div>
    <w:div w:id="793911408">
      <w:bodyDiv w:val="1"/>
      <w:marLeft w:val="0"/>
      <w:marRight w:val="0"/>
      <w:marTop w:val="0"/>
      <w:marBottom w:val="0"/>
      <w:divBdr>
        <w:top w:val="none" w:sz="0" w:space="0" w:color="auto"/>
        <w:left w:val="none" w:sz="0" w:space="0" w:color="auto"/>
        <w:bottom w:val="none" w:sz="0" w:space="0" w:color="auto"/>
        <w:right w:val="none" w:sz="0" w:space="0" w:color="auto"/>
      </w:divBdr>
      <w:divsChild>
        <w:div w:id="935668884">
          <w:marLeft w:val="274"/>
          <w:marRight w:val="0"/>
          <w:marTop w:val="82"/>
          <w:marBottom w:val="0"/>
          <w:divBdr>
            <w:top w:val="none" w:sz="0" w:space="0" w:color="auto"/>
            <w:left w:val="none" w:sz="0" w:space="0" w:color="auto"/>
            <w:bottom w:val="none" w:sz="0" w:space="0" w:color="auto"/>
            <w:right w:val="none" w:sz="0" w:space="0" w:color="auto"/>
          </w:divBdr>
        </w:div>
      </w:divsChild>
    </w:div>
    <w:div w:id="1011222728">
      <w:bodyDiv w:val="1"/>
      <w:marLeft w:val="0"/>
      <w:marRight w:val="0"/>
      <w:marTop w:val="0"/>
      <w:marBottom w:val="0"/>
      <w:divBdr>
        <w:top w:val="none" w:sz="0" w:space="0" w:color="auto"/>
        <w:left w:val="none" w:sz="0" w:space="0" w:color="auto"/>
        <w:bottom w:val="none" w:sz="0" w:space="0" w:color="auto"/>
        <w:right w:val="none" w:sz="0" w:space="0" w:color="auto"/>
      </w:divBdr>
      <w:divsChild>
        <w:div w:id="688992508">
          <w:marLeft w:val="274"/>
          <w:marRight w:val="0"/>
          <w:marTop w:val="86"/>
          <w:marBottom w:val="0"/>
          <w:divBdr>
            <w:top w:val="none" w:sz="0" w:space="0" w:color="auto"/>
            <w:left w:val="none" w:sz="0" w:space="0" w:color="auto"/>
            <w:bottom w:val="none" w:sz="0" w:space="0" w:color="auto"/>
            <w:right w:val="none" w:sz="0" w:space="0" w:color="auto"/>
          </w:divBdr>
        </w:div>
      </w:divsChild>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523473774">
      <w:bodyDiv w:val="1"/>
      <w:marLeft w:val="0"/>
      <w:marRight w:val="0"/>
      <w:marTop w:val="0"/>
      <w:marBottom w:val="0"/>
      <w:divBdr>
        <w:top w:val="none" w:sz="0" w:space="0" w:color="auto"/>
        <w:left w:val="none" w:sz="0" w:space="0" w:color="auto"/>
        <w:bottom w:val="none" w:sz="0" w:space="0" w:color="auto"/>
        <w:right w:val="none" w:sz="0" w:space="0" w:color="auto"/>
      </w:divBdr>
    </w:div>
    <w:div w:id="1622177927">
      <w:bodyDiv w:val="1"/>
      <w:marLeft w:val="0"/>
      <w:marRight w:val="0"/>
      <w:marTop w:val="0"/>
      <w:marBottom w:val="0"/>
      <w:divBdr>
        <w:top w:val="none" w:sz="0" w:space="0" w:color="auto"/>
        <w:left w:val="none" w:sz="0" w:space="0" w:color="auto"/>
        <w:bottom w:val="none" w:sz="0" w:space="0" w:color="auto"/>
        <w:right w:val="none" w:sz="0" w:space="0" w:color="auto"/>
      </w:divBdr>
    </w:div>
    <w:div w:id="1839467852">
      <w:bodyDiv w:val="1"/>
      <w:marLeft w:val="0"/>
      <w:marRight w:val="0"/>
      <w:marTop w:val="0"/>
      <w:marBottom w:val="0"/>
      <w:divBdr>
        <w:top w:val="none" w:sz="0" w:space="0" w:color="auto"/>
        <w:left w:val="none" w:sz="0" w:space="0" w:color="auto"/>
        <w:bottom w:val="none" w:sz="0" w:space="0" w:color="auto"/>
        <w:right w:val="none" w:sz="0" w:space="0" w:color="auto"/>
      </w:divBdr>
    </w:div>
    <w:div w:id="2053067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package" Target="embeddings/Microsoft_Visio_Drawing.vsdx"/><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F8680806-E30D-44B0-9DD3-E32BBA9689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984</Words>
  <Characters>5611</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2017-08-11T17:49:00Z</dcterms:created>
  <dcterms:modified xsi:type="dcterms:W3CDTF">2017-08-11T19:18:00Z</dcterms:modified>
</cp:coreProperties>
</file>